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Sungai</w:t>
      </w:r>
      <w:r>
        <w:t xml:space="preserve"> </w:t>
      </w:r>
      <w:r>
        <w:t xml:space="preserve">dalam</w:t>
      </w:r>
      <w:r>
        <w:t xml:space="preserve"> </w:t>
      </w:r>
      <w:r>
        <w:t xml:space="preserve">Penglihatan</w:t>
      </w:r>
      <w:r>
        <w:t xml:space="preserve"> </w:t>
      </w:r>
      <w:r>
        <w:t xml:space="preserve">Yehezkiel</w:t>
      </w:r>
      <w:r>
        <w:t xml:space="preserve"> </w:t>
      </w:r>
      <w:r>
        <w:t xml:space="preserve">—</w:t>
      </w:r>
      <w:r>
        <w:t xml:space="preserve"> </w:t>
      </w:r>
      <w:r>
        <w:t xml:space="preserve">Yehezkiel</w:t>
      </w:r>
      <w:r>
        <w:t xml:space="preserve"> </w:t>
      </w:r>
      <w:r>
        <w:t xml:space="preserve">47:1-12</w:t>
      </w:r>
    </w:p>
    <w:p>
      <w:pPr>
        <w:pStyle w:val="FirstParagraph"/>
      </w:pPr>
      <w:r>
        <w:t xml:space="preserve">Pelajaran No. 17</w:t>
      </w:r>
    </w:p>
    <w:bookmarkStart w:id="47" w:name="X5b56a594d3d54d82e0de7c455ccb7b83d52de2e"/>
    <w:p>
      <w:pPr>
        <w:pStyle w:val="Heading1"/>
      </w:pPr>
      <w:r>
        <w:t xml:space="preserve">Sungai dalam Penglihatan Yehezkiel — Yehezkiel 47:1-12</w:t>
      </w:r>
    </w:p>
    <w:p>
      <w:pPr>
        <w:pStyle w:val="BlockText"/>
      </w:pPr>
      <w:r>
        <w:rPr>
          <w:u w:val="single"/>
          <w:iCs/>
          <w:i/>
        </w:rPr>
        <w:t xml:space="preserve">Pendahuluan</w:t>
      </w:r>
      <w:r>
        <w:t xml:space="preserve">: Pelajaran ini menunjukkan bahwa air yang membentuk sungai besar dalam penglihatan Yehezkiel melambangkan rombongan besar orang-orang suci yang dikaruniai kuasa penyembuhan dari takhta Allah, melalui sumbernya, yaitu mata air dalam</w:t>
      </w:r>
      <w:r>
        <w:t xml:space="preserve"> </w:t>
      </w:r>
      <w:hyperlink r:id="rId20">
        <w:r>
          <w:rPr>
            <w:rStyle w:val="Hyperlink"/>
          </w:rPr>
          <w:t xml:space="preserve">Zakharia 13: 1</w:t>
        </w:r>
      </w:hyperlink>
      <w:r>
        <w:t xml:space="preserve">, untuk memberikan kesembuhan yang kekal, hidup yang kekal selama pengkhotbahan Seruan Keras.</w:t>
      </w:r>
    </w:p>
    <w:p>
      <w:pPr>
        <w:pStyle w:val="BlockText"/>
      </w:pPr>
      <w:r>
        <w:rPr>
          <w:u w:val="single"/>
          <w:iCs/>
          <w:i/>
        </w:rPr>
        <w:t xml:space="preserve">Renungan Doa</w:t>
      </w:r>
      <w:r>
        <w:t xml:space="preserve">:</w:t>
      </w:r>
      <w:r>
        <w:t xml:space="preserve"> </w:t>
      </w:r>
      <w:r>
        <w:rPr>
          <w:bCs/>
          <w:b/>
        </w:rPr>
        <w:t xml:space="preserve">6T 227-8</w:t>
      </w:r>
      <w:r>
        <w:t xml:space="preserve"> </w:t>
      </w:r>
      <w:r>
        <w:t xml:space="preserve">“Ajaib pekerjaan yang dirancang Allah untuk dilaksanakan melalui hamba-hamba-Nya, supaya nama-Nya dipermuliakan. Allah menjadikan Yusuf suatu sumber kehidupan bagi bangsa Mesir. Melalui Yusuf kehidupan seluruh bangsa itu dipelihara. Melalui Daniel Allah menyelamatkan nyawa semua orang bijaksana di Babel. Dan kelepasan-kelepasan ini adalah sebagai pelajaran-pelajaran peraga; semuanya itu menggambarkan kepada umat berkat-berkat rohani yang ditawarkan kepada mereka melalui hubungan dengan Allah yang disembah oleh Yusuf dan Daniel. Demikian pula melalui umat-Nya pada masa kini Allah rindu membawa berkat-berkat kepada dunia. Setiap pekerja yang di dalam hatinya Kristus tinggal, setiap orang yang mau menyatakan kasih-Nya kepada dunia, adalah teman sekerja Allah untuk memberkati umat manusia. Sementara ia menerima dari Juruselamat kasih karunia untuk dibagikan kepada orang lain, dari seluruh keberadaannya mengalirlah arus hidup rohani. Kristus datang sebagai Tabib Agung untuk menyembuhkan luka-luka yang telah ditimbulkan dosa dalam keluarga manusia; dan Roh-Nya, yang bekerja melalui hamba-hamba-Nya, memberikan kepada manusia yang sakit karena dosa dan yang menderita suatu kuasa penyembuhan yang besar, yang berkhasiat bagi tubuh dan jiwa. ‘Pada waktu itu,’ kata Alkitab, ‘akan terbuka suatu sumber bagi keluarga Daud dan bagi penduduk Yerusalem untuk membasuh dosa dan kecemaran.’</w:t>
      </w:r>
      <w:r>
        <w:t xml:space="preserve"> </w:t>
      </w:r>
      <w:hyperlink r:id="rId20">
        <w:r>
          <w:rPr>
            <w:rStyle w:val="Hyperlink"/>
          </w:rPr>
          <w:t xml:space="preserve">Zakharia 13:1</w:t>
        </w:r>
      </w:hyperlink>
      <w:r>
        <w:t xml:space="preserve">. Air dari sumber ini mengandung khasiat obat yang akan menyembuhkan kelemahan jasmani maupun rohani. {</w:t>
      </w:r>
      <w:hyperlink r:id="rId21">
        <w:r>
          <w:rPr>
            <w:rStyle w:val="Hyperlink"/>
          </w:rPr>
          <w:t xml:space="preserve">6T 227.2</w:t>
        </w:r>
      </w:hyperlink>
      <w:r>
        <w:t xml:space="preserve">}</w:t>
      </w:r>
    </w:p>
    <w:p>
      <w:pPr>
        <w:pStyle w:val="BlockText"/>
      </w:pPr>
      <w:r>
        <w:t xml:space="preserve">Dari sumber inilah mengalir sungai besar yang dilihat dalam penglihatan Yehezkiel.”</w:t>
      </w:r>
    </w:p>
    <w:p>
      <w:pPr>
        <w:numPr>
          <w:ilvl w:val="0"/>
          <w:numId w:val="1001"/>
        </w:numPr>
      </w:pPr>
      <w:r>
        <w:rPr>
          <w:u w:val="single"/>
          <w:iCs/>
          <w:i/>
        </w:rPr>
        <w:t xml:space="preserve">Sungai dalam penglihatan Yehezkiel adalah suatu gambaran tentang pekerjaan yang akan dilakukan Allah melalui sidang-Nya</w:t>
      </w:r>
    </w:p>
    <w:p>
      <w:pPr>
        <w:pStyle w:val="BlockText"/>
      </w:pPr>
      <w:hyperlink r:id="rId22">
        <w:r>
          <w:rPr>
            <w:rStyle w:val="Hyperlink"/>
            <w:bCs/>
            <w:b/>
          </w:rPr>
          <w:t xml:space="preserve">AA 13.1</w:t>
        </w:r>
      </w:hyperlink>
      <w:r>
        <w:rPr>
          <w:bCs/>
          <w:b/>
        </w:rPr>
        <w:t xml:space="preserve"> </w:t>
      </w:r>
      <w:r>
        <w:rPr>
          <w:bCs/>
          <w:b/>
        </w:rPr>
        <w:t xml:space="preserve">“</w:t>
      </w:r>
      <w:r>
        <w:t xml:space="preserve">Ajaib pekerjaan yang dirancang Tuhan untuk dilaksanakan melalui sidang-Nya, supaya nama-Nya dipermuliakan. Suatu gambaran tentang pekerjaan ini diberikan dalam penglihatan Yehezkiel tentang sungai penyembuhan...”</w:t>
      </w:r>
    </w:p>
    <w:p>
      <w:pPr>
        <w:numPr>
          <w:ilvl w:val="0"/>
          <w:numId w:val="1002"/>
        </w:numPr>
      </w:pPr>
      <w:r>
        <w:rPr>
          <w:u w:val="single"/>
          <w:iCs/>
          <w:i/>
        </w:rPr>
        <w:t xml:space="preserve">Di manakah sumber sungai ini didapati?</w:t>
      </w:r>
    </w:p>
    <w:p>
      <w:pPr>
        <w:pStyle w:val="BlockText"/>
      </w:pPr>
      <w:hyperlink r:id="rId20">
        <w:r>
          <w:rPr>
            <w:rStyle w:val="Hyperlink"/>
            <w:bCs/>
            <w:b/>
          </w:rPr>
          <w:t xml:space="preserve">Zakh. 13:1</w:t>
        </w:r>
      </w:hyperlink>
      <w:r>
        <w:rPr>
          <w:bCs/>
          <w:b/>
        </w:rPr>
        <w:t xml:space="preserve">; CH 210.1</w:t>
      </w:r>
      <w:r>
        <w:t xml:space="preserve"> </w:t>
      </w:r>
      <w:r>
        <w:t xml:space="preserve">“Dari sumber inilah mengalir sungai besar yang dilihat dalam penglihatan Yehezkiel…”</w:t>
      </w:r>
    </w:p>
    <w:p>
      <w:pPr>
        <w:pStyle w:val="BlockText"/>
      </w:pPr>
      <w:r>
        <w:t xml:space="preserve">Jadi sungai itu adalah perluasan dari sumber itu.</w:t>
      </w:r>
    </w:p>
    <w:p>
      <w:pPr>
        <w:numPr>
          <w:ilvl w:val="0"/>
          <w:numId w:val="1003"/>
        </w:numPr>
      </w:pPr>
      <w:r>
        <w:rPr>
          <w:u w:val="single"/>
          <w:iCs/>
          <w:i/>
        </w:rPr>
        <w:t xml:space="preserve">Untuk maksud apakah sumber ini akan dibukakan?</w:t>
      </w:r>
    </w:p>
    <w:p>
      <w:pPr>
        <w:pStyle w:val="BlockText"/>
      </w:pPr>
      <w:hyperlink r:id="rId20">
        <w:r>
          <w:rPr>
            <w:rStyle w:val="Hyperlink"/>
            <w:bCs/>
            <w:b/>
          </w:rPr>
          <w:t xml:space="preserve">Zakh. 13:1</w:t>
        </w:r>
      </w:hyperlink>
      <w:r>
        <w:t xml:space="preserve"> </w:t>
      </w:r>
      <w:r>
        <w:t xml:space="preserve">- Perhatikanlah bahwa sumber ini sanggup membasuh dua hal; pertama dosa, dan kedua kecemaran. Apakah perbedaan antara yang satu dengan yang lain? “Dosa ialah pelanggaran hukum.” (</w:t>
      </w:r>
      <w:hyperlink r:id="rId23">
        <w:r>
          <w:rPr>
            <w:rStyle w:val="Hyperlink"/>
            <w:bCs/>
            <w:b/>
          </w:rPr>
          <w:t xml:space="preserve">1 Yohanes 3:4</w:t>
        </w:r>
      </w:hyperlink>
      <w:r>
        <w:t xml:space="preserve">.) Dan akibat dosa ialah kerusakan</w:t>
      </w:r>
    </w:p>
    <w:p>
      <w:pPr>
        <w:pStyle w:val="BlockText"/>
      </w:pPr>
      <w:r>
        <w:t xml:space="preserve">tubuh. “Berbicaralah kepada orang Israel dan katakanlah kepada mereka: Setiap laki-laki yang mengeluarkan lelehan dari auratnya, orang itu najis karena lelehannya itu.” (</w:t>
      </w:r>
      <w:hyperlink r:id="rId24">
        <w:r>
          <w:rPr>
            <w:rStyle w:val="Hyperlink"/>
            <w:bCs/>
            <w:b/>
          </w:rPr>
          <w:t xml:space="preserve">Imamat 15:2</w:t>
        </w:r>
      </w:hyperlink>
      <w:r>
        <w:t xml:space="preserve">.) Istilah Alkitab untuk penyakit ialah “Kecemaran” atau “kenajisan.” Lihat juga</w:t>
      </w:r>
      <w:r>
        <w:t xml:space="preserve"> </w:t>
      </w:r>
      <w:hyperlink r:id="rId25">
        <w:r>
          <w:rPr>
            <w:rStyle w:val="Hyperlink"/>
            <w:bCs/>
            <w:b/>
          </w:rPr>
          <w:t xml:space="preserve">2Kor. 6:17</w:t>
        </w:r>
      </w:hyperlink>
      <w:r>
        <w:rPr>
          <w:bCs/>
          <w:b/>
        </w:rPr>
        <w:t xml:space="preserve">;</w:t>
      </w:r>
      <w:r>
        <w:rPr>
          <w:bCs/>
          <w:b/>
        </w:rPr>
        <w:t xml:space="preserve"> </w:t>
      </w:r>
      <w:hyperlink r:id="rId26">
        <w:r>
          <w:rPr>
            <w:rStyle w:val="Hyperlink"/>
            <w:bCs/>
            <w:b/>
          </w:rPr>
          <w:t xml:space="preserve">Ef. 5: 5-8</w:t>
        </w:r>
      </w:hyperlink>
    </w:p>
    <w:p>
      <w:pPr>
        <w:pStyle w:val="BlockText"/>
      </w:pPr>
      <w:r>
        <w:t xml:space="preserve">Allah sanggup menyembuhkan jiwa dan tubuh; tetapi Ia tidak akan menyembuhkan yang kedua sebelum Ia menyembuhkan yang pertama -- “dosa” dahulu, kemudian “kecemaran.” “Aku akan melepaskan kamu dari segala kenajisanmu dan Aku akan memanggil gandum serta memperbanyaknya dan Aku tidak lagi mendatangkan kelaparan atasmu.” (</w:t>
      </w:r>
      <w:hyperlink r:id="rId27">
        <w:r>
          <w:rPr>
            <w:rStyle w:val="Hyperlink"/>
            <w:bCs/>
            <w:b/>
          </w:rPr>
          <w:t xml:space="preserve">Yeh. 36:29</w:t>
        </w:r>
      </w:hyperlink>
      <w:r>
        <w:t xml:space="preserve">.) Kuasa yang sanggup membasuh kecemaran manusia mana pun, “terbuka bagi keluarga Daud dan bagi penduduk Yerusalem” dan dilambangkan oleh “sumber” dalam nubuatan Zakharia.</w:t>
      </w:r>
    </w:p>
    <w:p>
      <w:pPr>
        <w:numPr>
          <w:ilvl w:val="0"/>
          <w:numId w:val="1004"/>
        </w:numPr>
      </w:pPr>
      <w:r>
        <w:rPr>
          <w:u w:val="single"/>
          <w:iCs/>
          <w:i/>
        </w:rPr>
        <w:t xml:space="preserve">Kapankah sumber ini akan dibukakan?</w:t>
      </w:r>
    </w:p>
    <w:p>
      <w:pPr>
        <w:pStyle w:val="BlockText"/>
      </w:pPr>
      <w:hyperlink r:id="rId28">
        <w:r>
          <w:rPr>
            <w:rStyle w:val="Hyperlink"/>
            <w:bCs/>
            <w:b/>
          </w:rPr>
          <w:t xml:space="preserve">Zakh. 12: 3</w:t>
        </w:r>
      </w:hyperlink>
      <w:r>
        <w:t xml:space="preserve"> </w:t>
      </w:r>
      <w:r>
        <w:t xml:space="preserve">– Pada hari sidang menjadi batu yang berat (Kerajaan) dan bangsa-bangsa berkumpul melawan dia.</w:t>
      </w:r>
    </w:p>
    <w:p>
      <w:pPr>
        <w:pStyle w:val="BlockText"/>
      </w:pPr>
      <w:hyperlink r:id="rId29">
        <w:r>
          <w:rPr>
            <w:rStyle w:val="Hyperlink"/>
            <w:bCs/>
            <w:b/>
          </w:rPr>
          <w:t xml:space="preserve">Zakh. 12: 6</w:t>
        </w:r>
      </w:hyperlink>
      <w:r>
        <w:t xml:space="preserve"> </w:t>
      </w:r>
      <w:r>
        <w:t xml:space="preserve">- Pada hari Yerusalem didiami oleh umat Allah, pada masa kerajaan.</w:t>
      </w:r>
    </w:p>
    <w:p>
      <w:pPr>
        <w:pStyle w:val="BlockText"/>
      </w:pPr>
      <w:hyperlink r:id="rId30">
        <w:r>
          <w:rPr>
            <w:rStyle w:val="Hyperlink"/>
            <w:bCs/>
            <w:b/>
          </w:rPr>
          <w:t xml:space="preserve">Zakh. 12: 8</w:t>
        </w:r>
      </w:hyperlink>
      <w:r>
        <w:t xml:space="preserve"> </w:t>
      </w:r>
      <w:r>
        <w:t xml:space="preserve">- Pada hari orang yang tersandung-sandung di antara anggota-anggota Kerajaan akan menjadi seperti Daud; dan keluarga Daud akan menjadi seperti Allah.</w:t>
      </w:r>
    </w:p>
    <w:p>
      <w:pPr>
        <w:pStyle w:val="BlockText"/>
      </w:pPr>
      <w:hyperlink r:id="rId31">
        <w:r>
          <w:rPr>
            <w:rStyle w:val="Hyperlink"/>
            <w:bCs/>
            <w:b/>
          </w:rPr>
          <w:t xml:space="preserve">Zakh. 12: 9, 10</w:t>
        </w:r>
      </w:hyperlink>
      <w:r>
        <w:t xml:space="preserve"> </w:t>
      </w:r>
      <w:r>
        <w:t xml:space="preserve">- Pada hari Tuhan berusaha memunahkan segala bangsa yang datang menyerang Yerusalem. Pada waktu itu Ia akan mencurahkan roh pengasihan dan roh permohonan ke atas keluarga Daud dan ke atas penduduk Yerusalem.</w:t>
      </w:r>
    </w:p>
    <w:p>
      <w:pPr>
        <w:pStyle w:val="BlockText"/>
      </w:pPr>
      <w:hyperlink r:id="rId20">
        <w:r>
          <w:rPr>
            <w:rStyle w:val="Hyperlink"/>
            <w:bCs/>
            <w:b/>
          </w:rPr>
          <w:t xml:space="preserve">Zakh. 13:1</w:t>
        </w:r>
      </w:hyperlink>
      <w:r>
        <w:t xml:space="preserve"> </w:t>
      </w:r>
      <w:r>
        <w:t xml:space="preserve">- Keluarga Daud (sidang yang telah dimurnikan) harus terwujud lebih dahulu sebelum sumber pembasuhan itu dibukakan</w:t>
      </w:r>
    </w:p>
    <w:p>
      <w:pPr>
        <w:pStyle w:val="BlockText"/>
      </w:pPr>
      <w:r>
        <w:rPr>
          <w:iCs/>
          <w:i/>
        </w:rPr>
        <w:t xml:space="preserve">Jadi sumber itu akan dibukakan di dalam Kerajaan. Ia</w:t>
      </w:r>
      <w:r>
        <w:rPr>
          <w:iCs/>
          <w:i/>
        </w:rPr>
        <w:t xml:space="preserve"> </w:t>
      </w:r>
      <w:r>
        <w:rPr>
          <w:bCs/>
          <w:b/>
          <w:iCs/>
          <w:i/>
        </w:rPr>
        <w:t xml:space="preserve">tidak</w:t>
      </w:r>
      <w:r>
        <w:rPr>
          <w:iCs/>
          <w:i/>
        </w:rPr>
        <w:t xml:space="preserve"> </w:t>
      </w:r>
      <w:r>
        <w:rPr>
          <w:iCs/>
          <w:i/>
        </w:rPr>
        <w:t xml:space="preserve">dibukakan sekarang.</w:t>
      </w:r>
    </w:p>
    <w:p>
      <w:pPr>
        <w:numPr>
          <w:ilvl w:val="0"/>
          <w:numId w:val="1005"/>
        </w:numPr>
      </w:pPr>
      <w:r>
        <w:rPr>
          <w:u w:val="single"/>
          <w:iCs/>
          <w:i/>
        </w:rPr>
        <w:t xml:space="preserve">Oleh karena sumber ini sekarang belum dibukakan, bagaimanakah kita akan dibersihkan “dari dosa” sebagai</w:t>
      </w:r>
      <w:r>
        <w:rPr>
          <w:iCs/>
          <w:i/>
        </w:rPr>
        <w:t xml:space="preserve"> </w:t>
      </w:r>
      <w:r>
        <w:rPr>
          <w:u w:val="single"/>
          <w:iCs/>
          <w:i/>
        </w:rPr>
        <w:t xml:space="preserve">syarat untuk masuk ke dalam kerajaan?</w:t>
      </w:r>
    </w:p>
    <w:p>
      <w:pPr>
        <w:pStyle w:val="BlockText"/>
      </w:pPr>
      <w:hyperlink r:id="rId32">
        <w:r>
          <w:rPr>
            <w:rStyle w:val="Hyperlink"/>
            <w:bCs/>
            <w:b/>
          </w:rPr>
          <w:t xml:space="preserve">Rm. 4:3-5</w:t>
        </w:r>
      </w:hyperlink>
      <w:r>
        <w:rPr>
          <w:bCs/>
          <w:b/>
        </w:rPr>
        <w:t xml:space="preserve">;</w:t>
      </w:r>
      <w:r>
        <w:rPr>
          <w:bCs/>
          <w:b/>
        </w:rPr>
        <w:t xml:space="preserve"> </w:t>
      </w:r>
      <w:hyperlink r:id="rId33">
        <w:r>
          <w:rPr>
            <w:rStyle w:val="Hyperlink"/>
            <w:bCs/>
            <w:b/>
          </w:rPr>
          <w:t xml:space="preserve">1SM. 367.1</w:t>
        </w:r>
      </w:hyperlink>
      <w:r>
        <w:t xml:space="preserve"> </w:t>
      </w:r>
      <w:r>
        <w:t xml:space="preserve">– “Kebenaran ialah penurutan kepada hukum. Hukum menuntut kebenaran, dan inilah yang wajib dibayar orang berdosa kepada hukum; tetapi ia tidak sanggup memenuhinya. Satu-satunya jalan baginya untuk mencapai kebenaran ialah melalui iman. Dengan iman ia dapat membawa kepada Allah jasa-jasa Kristus, dan Tuhan menempatkan penurutan Anak-Nya ke dalam perhitungan orang berdosa itu. Kebenaran Kristus diterima sebagai ganti kegagalan manusia, dan Allah menerima, mengampuni, membenarkan jiwa yang bertobat dan percaya itu, memperlakukannya seolah-olah ia benar, dan mengasihinya sebagaimana Ia mengasihi Anak-Nya. Beginilah iman diperhitungkan sebagai kebenaran;…” {</w:t>
      </w:r>
      <w:hyperlink r:id="rId33">
        <w:r>
          <w:rPr>
            <w:rStyle w:val="Hyperlink"/>
          </w:rPr>
          <w:t xml:space="preserve">1SM 367.1</w:t>
        </w:r>
      </w:hyperlink>
      <w:r>
        <w:t xml:space="preserve">}</w:t>
      </w:r>
    </w:p>
    <w:p>
      <w:pPr>
        <w:pStyle w:val="BlockText"/>
      </w:pPr>
      <w:r>
        <w:rPr>
          <w:iCs/>
          <w:i/>
        </w:rPr>
        <w:t xml:space="preserve">Kita diperhitungkan tanpa dosa sebelum Kerajaan oleh kebenaran Kristus yang dikaruniakan</w:t>
      </w:r>
      <w:r>
        <w:t xml:space="preserve">.</w:t>
      </w:r>
    </w:p>
    <w:p>
      <w:pPr>
        <w:numPr>
          <w:ilvl w:val="0"/>
          <w:numId w:val="1006"/>
        </w:numPr>
      </w:pPr>
      <w:r>
        <w:rPr>
          <w:u w:val="single"/>
          <w:iCs/>
          <w:i/>
        </w:rPr>
        <w:t xml:space="preserve">Bacalah</w:t>
      </w:r>
      <w:r>
        <w:t xml:space="preserve"> </w:t>
      </w:r>
      <w:hyperlink r:id="rId34">
        <w:r>
          <w:rPr>
            <w:rStyle w:val="Hyperlink"/>
            <w:bCs/>
            <w:b/>
          </w:rPr>
          <w:t xml:space="preserve">Yeh. 47:1</w:t>
        </w:r>
      </w:hyperlink>
    </w:p>
    <w:p>
      <w:pPr>
        <w:pStyle w:val="BlockText"/>
      </w:pPr>
      <w:r>
        <w:t xml:space="preserve">Letak rumah itu membuktikan bahwa ia melambangkan suatu ibadah yang benar, sebab demikianlah umat pilihan Allah diajar untuk membangun bait-bait mereka. Israel menyembah Allah dengan membelakangi timur untuk mengingatkan mereka bahwa mereka tidak boleh menghormati penyembahan matahari dan penyembahan berhala.</w:t>
      </w:r>
    </w:p>
    <w:p>
      <w:pPr>
        <w:pStyle w:val="BlockText"/>
      </w:pPr>
      <w:r>
        <w:t xml:space="preserve">Air itu datang dari utara. Karena itu, ia melambangkan sesuatu yang berasal dari takhta Allah. -</w:t>
      </w:r>
      <w:r>
        <w:t xml:space="preserve"> </w:t>
      </w:r>
      <w:hyperlink r:id="rId35">
        <w:r>
          <w:rPr>
            <w:rStyle w:val="Hyperlink"/>
            <w:bCs/>
            <w:b/>
          </w:rPr>
          <w:t xml:space="preserve">Yes. 14:13</w:t>
        </w:r>
      </w:hyperlink>
      <w:r>
        <w:t xml:space="preserve">;</w:t>
      </w:r>
      <w:r>
        <w:t xml:space="preserve"> </w:t>
      </w:r>
      <w:hyperlink r:id="rId36">
        <w:r>
          <w:rPr>
            <w:rStyle w:val="Hyperlink"/>
            <w:bCs/>
            <w:b/>
          </w:rPr>
          <w:t xml:space="preserve">Mzm. 48:2</w:t>
        </w:r>
      </w:hyperlink>
      <w:r>
        <w:t xml:space="preserve">;</w:t>
      </w:r>
      <w:r>
        <w:t xml:space="preserve"> </w:t>
      </w:r>
      <w:hyperlink r:id="rId37">
        <w:r>
          <w:rPr>
            <w:rStyle w:val="Hyperlink"/>
            <w:bCs/>
            <w:b/>
          </w:rPr>
          <w:t xml:space="preserve">Mzm. 75:6</w:t>
        </w:r>
      </w:hyperlink>
    </w:p>
    <w:p>
      <w:pPr>
        <w:numPr>
          <w:ilvl w:val="0"/>
          <w:numId w:val="1007"/>
        </w:numPr>
      </w:pPr>
      <w:r>
        <w:rPr>
          <w:u w:val="single"/>
          <w:iCs/>
          <w:i/>
        </w:rPr>
        <w:t xml:space="preserve">Bacalah</w:t>
      </w:r>
      <w:r>
        <w:t xml:space="preserve"> </w:t>
      </w:r>
      <w:hyperlink r:id="rId38">
        <w:r>
          <w:rPr>
            <w:rStyle w:val="Hyperlink"/>
            <w:bCs/>
            <w:b/>
          </w:rPr>
          <w:t xml:space="preserve">Yeh. 47: 2-12</w:t>
        </w:r>
      </w:hyperlink>
    </w:p>
    <w:p>
      <w:pPr>
        <w:numPr>
          <w:ilvl w:val="1"/>
          <w:numId w:val="1008"/>
        </w:numPr>
      </w:pPr>
      <w:r>
        <w:rPr>
          <w:iCs/>
          <w:i/>
        </w:rPr>
        <w:t xml:space="preserve">Apakah yang dilambangkan oleh air itu?</w:t>
      </w:r>
    </w:p>
    <w:p>
      <w:pPr>
        <w:pStyle w:val="BlockText"/>
      </w:pPr>
      <w:r>
        <w:t xml:space="preserve">Air itu melambangkan hal yang sama dengan air dalam</w:t>
      </w:r>
      <w:r>
        <w:t xml:space="preserve"> </w:t>
      </w:r>
      <w:hyperlink r:id="rId39">
        <w:r>
          <w:rPr>
            <w:rStyle w:val="Hyperlink"/>
            <w:bCs/>
            <w:b/>
          </w:rPr>
          <w:t xml:space="preserve">Wahyu 17:15</w:t>
        </w:r>
      </w:hyperlink>
      <w:r>
        <w:t xml:space="preserve">, “bangsa-bangsa dan rakyat banyak dan kaum dan bahasa.”</w:t>
      </w:r>
    </w:p>
    <w:p>
      <w:pPr>
        <w:pStyle w:val="BlockText"/>
      </w:pPr>
      <w:r>
        <w:t xml:space="preserve">Aliran dari sumber itu, dari tempat permulaannya sampai ke pintu gerbang timur, melambangkan</w:t>
      </w:r>
    </w:p>
    <w:p>
      <w:pPr>
        <w:pStyle w:val="BlockText"/>
      </w:pPr>
      <w:r>
        <w:rPr>
          <w:iCs/>
          <w:i/>
        </w:rPr>
        <w:t xml:space="preserve">144.000</w:t>
      </w:r>
      <w:r>
        <w:t xml:space="preserve"> </w:t>
      </w:r>
      <w:r>
        <w:t xml:space="preserve">dan sungai itu melambangkan</w:t>
      </w:r>
      <w:r>
        <w:t xml:space="preserve"> </w:t>
      </w:r>
      <w:r>
        <w:rPr>
          <w:iCs/>
          <w:i/>
        </w:rPr>
        <w:t xml:space="preserve">rombongan besar orang banyak</w:t>
      </w:r>
      <w:r>
        <w:t xml:space="preserve">. –</w:t>
      </w:r>
      <w:r>
        <w:t xml:space="preserve"> </w:t>
      </w:r>
      <w:hyperlink r:id="rId40">
        <w:r>
          <w:rPr>
            <w:rStyle w:val="Hyperlink"/>
            <w:bCs/>
            <w:b/>
          </w:rPr>
          <w:t xml:space="preserve">Mzm. 46: 4, 5</w:t>
        </w:r>
      </w:hyperlink>
    </w:p>
    <w:p>
      <w:pPr>
        <w:pStyle w:val="BlockText"/>
      </w:pPr>
      <w:r>
        <w:t xml:space="preserve">Perhatikanlah bahwa alasan air itu “menjadi tawar” atau “disembuhkan” (ayat 8) ialah karena ia “dialirkan ke dalam laut.” Oleh karena sungai besar itu melambangkan orang-orang suci dari bumi, maka laut itu dengan sendirinya melambangkan dunia (penduduk-penduduk) yang tidak berdosa di dalam alam semesta Allah. Sungai yang dialirkan ke dalam laut itu menunjukkan bahwa orang-orang suci akan berhubungan dengan bangsa-bangsa kekal yang tidak mengenal dosa. Jadi orang-orang suci harus “disembuhkan” sebelum “dialirkan” untuk bergabung dengan makhluk-makhluk dalam alam semesta Allah.</w:t>
      </w:r>
    </w:p>
    <w:p>
      <w:pPr>
        <w:pStyle w:val="BlockText"/>
      </w:pPr>
      <w:r>
        <w:t xml:space="preserve">Oleh karena “segala makhluk hidup yang berkeriapan, yang dilalui sungai itu, akan hidup” (ayat 9). Hal itu menunjukkan bahwa air yang membentuk sungai besar ini melambangkan rombongan besar orang-orang suci yang dikaruniai kuasa penyembuhan dari takhta Allah. Penyembuhan itu tidak sementara melainkan kekal. –</w:t>
      </w:r>
      <w:r>
        <w:t xml:space="preserve"> </w:t>
      </w:r>
      <w:hyperlink r:id="rId41">
        <w:r>
          <w:rPr>
            <w:rStyle w:val="Hyperlink"/>
            <w:bCs/>
            <w:b/>
          </w:rPr>
          <w:t xml:space="preserve">Yes. 33:24</w:t>
        </w:r>
      </w:hyperlink>
      <w:r>
        <w:rPr>
          <w:bCs/>
          <w:b/>
        </w:rPr>
        <w:t xml:space="preserve">; 35; 5, 6</w:t>
      </w:r>
      <w:r>
        <w:t xml:space="preserve">.</w:t>
      </w:r>
    </w:p>
    <w:p>
      <w:pPr>
        <w:numPr>
          <w:ilvl w:val="0"/>
          <w:numId w:val="1009"/>
        </w:numPr>
      </w:pPr>
      <w:r>
        <w:rPr>
          <w:iCs/>
          <w:i/>
        </w:rPr>
        <w:t xml:space="preserve">Apakah yang dilambangkan oleh daun-daun dan buah-buah dari pohon-pohon dalam ayat 7 dan 12?</w:t>
      </w:r>
    </w:p>
    <w:p>
      <w:pPr>
        <w:pStyle w:val="BlockText"/>
      </w:pPr>
      <w:r>
        <w:t xml:space="preserve">Oleh karena semuanya itu “menjadi obat” sebagaimana daun-daun pohon kehidupan adalah untuk “menyembuhkan bangsa-bangsa” (</w:t>
      </w:r>
      <w:hyperlink r:id="rId42">
        <w:r>
          <w:rPr>
            <w:rStyle w:val="Hyperlink"/>
          </w:rPr>
          <w:t xml:space="preserve">Wahyu 22:2</w:t>
        </w:r>
      </w:hyperlink>
      <w:r>
        <w:t xml:space="preserve">), maknanya ialah bahwa “Keluarga Daud,” sidang Kerajaan, dikaruniai kuasa dari takhta Allah untuk memberikan hidup kekal tanpa merasakan maut kepada mereka yang menerima kebenaran, dan yang rela menjadi bagian dari sungai besar ini. –</w:t>
      </w:r>
      <w:r>
        <w:t xml:space="preserve"> </w:t>
      </w:r>
      <w:hyperlink r:id="rId30">
        <w:r>
          <w:rPr>
            <w:rStyle w:val="Hyperlink"/>
            <w:bCs/>
            <w:b/>
          </w:rPr>
          <w:t xml:space="preserve">Zakh. 12:8</w:t>
        </w:r>
      </w:hyperlink>
    </w:p>
    <w:p>
      <w:pPr>
        <w:numPr>
          <w:ilvl w:val="0"/>
          <w:numId w:val="1010"/>
        </w:numPr>
      </w:pPr>
      <w:r>
        <w:rPr>
          <w:iCs/>
          <w:i/>
        </w:rPr>
        <w:t xml:space="preserve">Apakah yang dilambangkan oleh ikan-ikan, penjala-penjala dan kedua kota dalam ayat 9 dan 10?</w:t>
      </w:r>
    </w:p>
    <w:p>
      <w:pPr>
        <w:pStyle w:val="BlockText"/>
      </w:pPr>
      <w:r>
        <w:t xml:space="preserve">Ikan-ikan melambangkan mereka yang bertobat masuk ke dalam sidang, yaitu “sungai” itu, dan penjala-penjala melambangkan Pendeta-pendeta (Pelayanan). –</w:t>
      </w:r>
      <w:r>
        <w:t xml:space="preserve"> </w:t>
      </w:r>
      <w:hyperlink r:id="rId43">
        <w:r>
          <w:rPr>
            <w:rStyle w:val="Hyperlink"/>
            <w:bCs/>
            <w:b/>
          </w:rPr>
          <w:t xml:space="preserve">Markus 1:17</w:t>
        </w:r>
      </w:hyperlink>
    </w:p>
    <w:p>
      <w:pPr>
        <w:pStyle w:val="BlockText"/>
      </w:pPr>
      <w:r>
        <w:t xml:space="preserve">Kedua kota itu, En-Gedi dan En-Eglaim menyatakan bahwa ikan-ikan itu ditangkap di dua tempat, yaitu sidang MAHK (En-Gedi) sementara ia menjadi “Keluarga Daud,” dan Babel, yaitu dunia (En-Eglaim).</w:t>
      </w:r>
    </w:p>
    <w:p>
      <w:pPr>
        <w:numPr>
          <w:ilvl w:val="0"/>
          <w:numId w:val="1011"/>
        </w:numPr>
      </w:pPr>
      <w:r>
        <w:rPr>
          <w:iCs/>
          <w:i/>
        </w:rPr>
        <w:t xml:space="preserve">Penerapan tidak langsung apakah yang dapat dibuat dari arah timur yang dituju oleh air dalam ayat 8?</w:t>
      </w:r>
    </w:p>
    <w:p>
      <w:pPr>
        <w:pStyle w:val="BlockText"/>
      </w:pPr>
      <w:r>
        <w:t xml:space="preserve">Arah mata angin ini menunjukkan bahwa berita Seruan Keras akan dimulai ke arah timur (dari California) ketika ia pertama kali dinyatakan (Lihat surat Sdri. White kepada Elder E.E Andross). Oleh karena timur adalah arah penyembahan berhala menurut Alkitab, hal itu menunjukkan bahwa berita itu ditujukan kepada pertobatan orang-orang berdosa dan pembinasaan penyembahan berhala.</w:t>
      </w:r>
    </w:p>
    <w:p>
      <w:pPr>
        <w:numPr>
          <w:ilvl w:val="0"/>
          <w:numId w:val="1012"/>
        </w:numPr>
      </w:pPr>
      <w:r>
        <w:rPr>
          <w:iCs/>
          <w:i/>
        </w:rPr>
        <w:t xml:space="preserve">Apakah yang dilambangkan oleh pengukuran malaikat sebanyak 4×1000 hasta dalam ayat 3-5?</w:t>
      </w:r>
    </w:p>
    <w:p>
      <w:pPr>
        <w:pStyle w:val="BlockText"/>
      </w:pPr>
      <w:r>
        <w:t xml:space="preserve">4 × 1000 (10 × 100). Angka 10 adalah lambang dari yang universal (meliputi semesta) dan angka 4 lambang dari keseluruhan bumi atau keempat penjuru mata angin. Jadi secara simbolis hal itu menunjukkan bahwa berita itu meliputi seluruh dunia; dan sementara ia dimulai ke arah timur, ia menyebar dari kutub ke kutub, dan melingkupi bumi sepenuhnya. –</w:t>
      </w:r>
      <w:r>
        <w:t xml:space="preserve"> </w:t>
      </w:r>
      <w:hyperlink r:id="rId44">
        <w:r>
          <w:rPr>
            <w:rStyle w:val="Hyperlink"/>
            <w:bCs/>
            <w:b/>
          </w:rPr>
          <w:t xml:space="preserve">Mat. 24:14</w:t>
        </w:r>
      </w:hyperlink>
      <w:r>
        <w:t xml:space="preserve">.</w:t>
      </w:r>
    </w:p>
    <w:p>
      <w:pPr>
        <w:numPr>
          <w:ilvl w:val="0"/>
          <w:numId w:val="1013"/>
        </w:numPr>
      </w:pPr>
      <w:r>
        <w:rPr>
          <w:iCs/>
          <w:i/>
        </w:rPr>
        <w:t xml:space="preserve">Apakah yang dilambangkan oleh tempat-tempat yang berlumpur, paya-paya dan garam dalam ayat 11?</w:t>
      </w:r>
    </w:p>
    <w:p>
      <w:pPr>
        <w:pStyle w:val="BlockText"/>
      </w:pPr>
      <w:r>
        <w:t xml:space="preserve">“Paya-paya” dan “tempat-tempat yang berlumpur” melambangkan denominasi-denominasi dan sekte-sekte yang terpisah dari “sungai besar” itu, dan bahwa mereka tidak akan diselamatkan, atau disembuhkan. “Dibiarkan menjadi tempat garam,” berarti hilang untuk selama-lamanya, sebagaimana istri Lot. -</w:t>
      </w:r>
      <w:r>
        <w:t xml:space="preserve"> </w:t>
      </w:r>
      <w:hyperlink r:id="rId45">
        <w:r>
          <w:rPr>
            <w:rStyle w:val="Hyperlink"/>
            <w:bCs/>
            <w:b/>
          </w:rPr>
          <w:t xml:space="preserve">Lukas 17:26, 28, 32</w:t>
        </w:r>
      </w:hyperlink>
      <w:r>
        <w:t xml:space="preserve">.</w:t>
      </w:r>
    </w:p>
    <w:p>
      <w:pPr>
        <w:pStyle w:val="BlockText"/>
      </w:pPr>
      <w:r>
        <w:rPr>
          <w:u w:val="single"/>
          <w:iCs/>
          <w:i/>
        </w:rPr>
        <w:t xml:space="preserve">Kesimpulan</w:t>
      </w:r>
      <w:r>
        <w:t xml:space="preserve">:</w:t>
      </w:r>
      <w:r>
        <w:t xml:space="preserve"> </w:t>
      </w:r>
      <w:r>
        <w:rPr>
          <w:bCs/>
          <w:b/>
        </w:rPr>
        <w:t xml:space="preserve">7T 171-2</w:t>
      </w:r>
      <w:r>
        <w:t xml:space="preserve"> </w:t>
      </w:r>
      <w:r>
        <w:t xml:space="preserve">“Pekerjaan kita telah dinyatakan kepadaku sebagai, pada permulaannya, suatu anak sungai yang kecil, sangat kecil. Kepada nabi Yehezkiel diberikan gambaran tentang air yang keluar ‘dari bawah ambang pintu Bait Suci menuju ke timur,’ di sebelah selatan mezbah. Bacalah Yehezkiel 47. Terutama perhatikanlah ayat 8: ‘Lalu ia berkata kepadaku: Air ini mengalir menuju wilayah timur, dan menurun ke padang gurun, dan masuk ke laut; dan setelah dialirkan ke dalam laut, air itu menjadi tawar.’ Demikianlah pekerjaan kita dinyatakan kepadaku sebagai meluas ke timur dan ke barat, ke pulau-pulau di laut, dan ke segala bagian dunia…” {</w:t>
      </w:r>
      <w:hyperlink r:id="rId46">
        <w:r>
          <w:rPr>
            <w:rStyle w:val="Hyperlink"/>
          </w:rPr>
          <w:t xml:space="preserve">7T 171.4</w:t>
        </w:r>
      </w:hyperlink>
      <w:r>
        <w:t xml:space="preserve">}</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egwwritings.org/search?query=1SM%20367.1" TargetMode="External" /><Relationship Type="http://schemas.openxmlformats.org/officeDocument/2006/relationships/hyperlink" Id="rId21" Target="https://egwwritings.org/search?query=6T%20227.2" TargetMode="External" /><Relationship Type="http://schemas.openxmlformats.org/officeDocument/2006/relationships/hyperlink" Id="rId46" Target="https://egwwritings.org/search?query=7T%20171.4" TargetMode="External" /><Relationship Type="http://schemas.openxmlformats.org/officeDocument/2006/relationships/hyperlink" Id="rId22" Target="https://egwwritings.org/search?query=AA%2013.1" TargetMode="External" /><Relationship Type="http://schemas.openxmlformats.org/officeDocument/2006/relationships/hyperlink" Id="rId23" Target="https://www.bible.com/bible/306/1JN.3.4.TB" TargetMode="External" /><Relationship Type="http://schemas.openxmlformats.org/officeDocument/2006/relationships/hyperlink" Id="rId25" Target="https://www.bible.com/bible/306/2CO.6.17.TB" TargetMode="External" /><Relationship Type="http://schemas.openxmlformats.org/officeDocument/2006/relationships/hyperlink" Id="rId26" Target="https://www.bible.com/bible/306/EPH.5.5-8.TB" TargetMode="External" /><Relationship Type="http://schemas.openxmlformats.org/officeDocument/2006/relationships/hyperlink" Id="rId27" Target="https://www.bible.com/bible/306/EZK.36.29.TB" TargetMode="External" /><Relationship Type="http://schemas.openxmlformats.org/officeDocument/2006/relationships/hyperlink" Id="rId34" Target="https://www.bible.com/bible/306/EZK.47.1.TB" TargetMode="External" /><Relationship Type="http://schemas.openxmlformats.org/officeDocument/2006/relationships/hyperlink" Id="rId38" Target="https://www.bible.com/bible/306/EZK.47.2-12.TB" TargetMode="External" /><Relationship Type="http://schemas.openxmlformats.org/officeDocument/2006/relationships/hyperlink" Id="rId35" Target="https://www.bible.com/bible/306/ISA.14.13.TB" TargetMode="External" /><Relationship Type="http://schemas.openxmlformats.org/officeDocument/2006/relationships/hyperlink" Id="rId41" Target="https://www.bible.com/bible/306/ISA.33.24.TB" TargetMode="External" /><Relationship Type="http://schemas.openxmlformats.org/officeDocument/2006/relationships/hyperlink" Id="rId24" Target="https://www.bible.com/bible/306/LEV.15.2.TB" TargetMode="External" /><Relationship Type="http://schemas.openxmlformats.org/officeDocument/2006/relationships/hyperlink" Id="rId45" Target="https://www.bible.com/bible/306/LUK.17.26.TB" TargetMode="External" /><Relationship Type="http://schemas.openxmlformats.org/officeDocument/2006/relationships/hyperlink" Id="rId44" Target="https://www.bible.com/bible/306/MAT.24.14.TB" TargetMode="External" /><Relationship Type="http://schemas.openxmlformats.org/officeDocument/2006/relationships/hyperlink" Id="rId43" Target="https://www.bible.com/bible/306/MRK.1.17.TB" TargetMode="External" /><Relationship Type="http://schemas.openxmlformats.org/officeDocument/2006/relationships/hyperlink" Id="rId40" Target="https://www.bible.com/bible/306/PSA.46.4.TB" TargetMode="External" /><Relationship Type="http://schemas.openxmlformats.org/officeDocument/2006/relationships/hyperlink" Id="rId36" Target="https://www.bible.com/bible/306/PSA.48.2.TB" TargetMode="External" /><Relationship Type="http://schemas.openxmlformats.org/officeDocument/2006/relationships/hyperlink" Id="rId37" Target="https://www.bible.com/bible/306/PSA.75.6.TB" TargetMode="External" /><Relationship Type="http://schemas.openxmlformats.org/officeDocument/2006/relationships/hyperlink" Id="rId39" Target="https://www.bible.com/bible/306/REV.17.15.TB" TargetMode="External" /><Relationship Type="http://schemas.openxmlformats.org/officeDocument/2006/relationships/hyperlink" Id="rId42" Target="https://www.bible.com/bible/306/REV.22.2.TB" TargetMode="External" /><Relationship Type="http://schemas.openxmlformats.org/officeDocument/2006/relationships/hyperlink" Id="rId32" Target="https://www.bible.com/bible/306/ROM.4.3-5.TB" TargetMode="External" /><Relationship Type="http://schemas.openxmlformats.org/officeDocument/2006/relationships/hyperlink" Id="rId28" Target="https://www.bible.com/bible/306/ZEC.12.3.TB" TargetMode="External" /><Relationship Type="http://schemas.openxmlformats.org/officeDocument/2006/relationships/hyperlink" Id="rId29" Target="https://www.bible.com/bible/306/ZEC.12.6.TB" TargetMode="External" /><Relationship Type="http://schemas.openxmlformats.org/officeDocument/2006/relationships/hyperlink" Id="rId30" Target="https://www.bible.com/bible/306/ZEC.12.8.TB" TargetMode="External" /><Relationship Type="http://schemas.openxmlformats.org/officeDocument/2006/relationships/hyperlink" Id="rId31" Target="https://www.bible.com/bible/306/ZEC.12.9.TB" TargetMode="External" /><Relationship Type="http://schemas.openxmlformats.org/officeDocument/2006/relationships/hyperlink" Id="rId20" Target="https://www.bible.com/bible/306/ZEC.13.1.TB" TargetMode="External" /></Relationships>
</file>

<file path=word/_rels/footnotes.xml.rels><?xml version="1.0" encoding="UTF-8"?><Relationships xmlns="http://schemas.openxmlformats.org/package/2006/relationships"><Relationship Type="http://schemas.openxmlformats.org/officeDocument/2006/relationships/hyperlink" Id="rId33" Target="https://egwwritings.org/search?query=1SM%20367.1" TargetMode="External" /><Relationship Type="http://schemas.openxmlformats.org/officeDocument/2006/relationships/hyperlink" Id="rId21" Target="https://egwwritings.org/search?query=6T%20227.2" TargetMode="External" /><Relationship Type="http://schemas.openxmlformats.org/officeDocument/2006/relationships/hyperlink" Id="rId46" Target="https://egwwritings.org/search?query=7T%20171.4" TargetMode="External" /><Relationship Type="http://schemas.openxmlformats.org/officeDocument/2006/relationships/hyperlink" Id="rId22" Target="https://egwwritings.org/search?query=AA%2013.1" TargetMode="External" /><Relationship Type="http://schemas.openxmlformats.org/officeDocument/2006/relationships/hyperlink" Id="rId23" Target="https://www.bible.com/bible/306/1JN.3.4.TB" TargetMode="External" /><Relationship Type="http://schemas.openxmlformats.org/officeDocument/2006/relationships/hyperlink" Id="rId25" Target="https://www.bible.com/bible/306/2CO.6.17.TB" TargetMode="External" /><Relationship Type="http://schemas.openxmlformats.org/officeDocument/2006/relationships/hyperlink" Id="rId26" Target="https://www.bible.com/bible/306/EPH.5.5-8.TB" TargetMode="External" /><Relationship Type="http://schemas.openxmlformats.org/officeDocument/2006/relationships/hyperlink" Id="rId27" Target="https://www.bible.com/bible/306/EZK.36.29.TB" TargetMode="External" /><Relationship Type="http://schemas.openxmlformats.org/officeDocument/2006/relationships/hyperlink" Id="rId34" Target="https://www.bible.com/bible/306/EZK.47.1.TB" TargetMode="External" /><Relationship Type="http://schemas.openxmlformats.org/officeDocument/2006/relationships/hyperlink" Id="rId38" Target="https://www.bible.com/bible/306/EZK.47.2-12.TB" TargetMode="External" /><Relationship Type="http://schemas.openxmlformats.org/officeDocument/2006/relationships/hyperlink" Id="rId35" Target="https://www.bible.com/bible/306/ISA.14.13.TB" TargetMode="External" /><Relationship Type="http://schemas.openxmlformats.org/officeDocument/2006/relationships/hyperlink" Id="rId41" Target="https://www.bible.com/bible/306/ISA.33.24.TB" TargetMode="External" /><Relationship Type="http://schemas.openxmlformats.org/officeDocument/2006/relationships/hyperlink" Id="rId24" Target="https://www.bible.com/bible/306/LEV.15.2.TB" TargetMode="External" /><Relationship Type="http://schemas.openxmlformats.org/officeDocument/2006/relationships/hyperlink" Id="rId45" Target="https://www.bible.com/bible/306/LUK.17.26.TB" TargetMode="External" /><Relationship Type="http://schemas.openxmlformats.org/officeDocument/2006/relationships/hyperlink" Id="rId44" Target="https://www.bible.com/bible/306/MAT.24.14.TB" TargetMode="External" /><Relationship Type="http://schemas.openxmlformats.org/officeDocument/2006/relationships/hyperlink" Id="rId43" Target="https://www.bible.com/bible/306/MRK.1.17.TB" TargetMode="External" /><Relationship Type="http://schemas.openxmlformats.org/officeDocument/2006/relationships/hyperlink" Id="rId40" Target="https://www.bible.com/bible/306/PSA.46.4.TB" TargetMode="External" /><Relationship Type="http://schemas.openxmlformats.org/officeDocument/2006/relationships/hyperlink" Id="rId36" Target="https://www.bible.com/bible/306/PSA.48.2.TB" TargetMode="External" /><Relationship Type="http://schemas.openxmlformats.org/officeDocument/2006/relationships/hyperlink" Id="rId37" Target="https://www.bible.com/bible/306/PSA.75.6.TB" TargetMode="External" /><Relationship Type="http://schemas.openxmlformats.org/officeDocument/2006/relationships/hyperlink" Id="rId39" Target="https://www.bible.com/bible/306/REV.17.15.TB" TargetMode="External" /><Relationship Type="http://schemas.openxmlformats.org/officeDocument/2006/relationships/hyperlink" Id="rId42" Target="https://www.bible.com/bible/306/REV.22.2.TB" TargetMode="External" /><Relationship Type="http://schemas.openxmlformats.org/officeDocument/2006/relationships/hyperlink" Id="rId32" Target="https://www.bible.com/bible/306/ROM.4.3-5.TB" TargetMode="External" /><Relationship Type="http://schemas.openxmlformats.org/officeDocument/2006/relationships/hyperlink" Id="rId28" Target="https://www.bible.com/bible/306/ZEC.12.3.TB" TargetMode="External" /><Relationship Type="http://schemas.openxmlformats.org/officeDocument/2006/relationships/hyperlink" Id="rId29" Target="https://www.bible.com/bible/306/ZEC.12.6.TB" TargetMode="External" /><Relationship Type="http://schemas.openxmlformats.org/officeDocument/2006/relationships/hyperlink" Id="rId30" Target="https://www.bible.com/bible/306/ZEC.12.8.TB" TargetMode="External" /><Relationship Type="http://schemas.openxmlformats.org/officeDocument/2006/relationships/hyperlink" Id="rId31" Target="https://www.bible.com/bible/306/ZEC.12.9.TB" TargetMode="External" /><Relationship Type="http://schemas.openxmlformats.org/officeDocument/2006/relationships/hyperlink" Id="rId20" Target="https://www.bible.com/bible/306/ZEC.13.1.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Sungai dalam Penglihatan Yehezkiel — Yehezkiel 47:1-12</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