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5"/>
          <w:sz w:val="20"/>
        </w:rPr>
        <w:t>12</w:t>
      </w:r>
    </w:p>
    <w:p>
      <w:pPr>
        <w:spacing w:line="240" w:lineRule="auto" w:before="262"/>
        <w:rPr>
          <w:i/>
          <w:sz w:val="28"/>
        </w:rPr>
      </w:pPr>
      <w:r>
        <w:rPr/>
        <w:br w:type="column"/>
      </w:r>
      <w:r>
        <w:rPr>
          <w:i/>
          <w:sz w:val="28"/>
        </w:rPr>
      </w:r>
    </w:p>
    <w:p>
      <w:pPr>
        <w:pStyle w:val="Title"/>
      </w:pPr>
      <w:r>
        <w:rPr/>
        <w:t>THE</w:t>
      </w:r>
      <w:r>
        <w:rPr>
          <w:spacing w:val="-6"/>
        </w:rPr>
        <w:t> </w:t>
      </w:r>
      <w:r>
        <w:rPr/>
        <w:t>TRUTH</w:t>
      </w:r>
      <w:r>
        <w:rPr>
          <w:spacing w:val="-6"/>
        </w:rPr>
        <w:t> </w:t>
      </w:r>
      <w:r>
        <w:rPr/>
        <w:t>AND</w:t>
      </w:r>
      <w:r>
        <w:rPr>
          <w:spacing w:val="-5"/>
        </w:rPr>
        <w:t> </w:t>
      </w:r>
      <w:r>
        <w:rPr/>
        <w:t>THE</w:t>
      </w:r>
      <w:r>
        <w:rPr>
          <w:spacing w:val="-6"/>
        </w:rPr>
        <w:t> </w:t>
      </w:r>
      <w:r>
        <w:rPr/>
        <w:t>HOST</w:t>
      </w:r>
      <w:r>
        <w:rPr>
          <w:spacing w:val="-6"/>
        </w:rPr>
        <w:t> </w:t>
      </w:r>
      <w:r>
        <w:rPr/>
        <w:t>UNDER</w:t>
      </w:r>
      <w:r>
        <w:rPr>
          <w:spacing w:val="-7"/>
        </w:rPr>
        <w:t> </w:t>
      </w:r>
      <w:r>
        <w:rPr/>
        <w:t>FOOT DANIEL 8</w:t>
      </w:r>
    </w:p>
    <w:p>
      <w:pPr>
        <w:spacing w:after="0"/>
        <w:sectPr>
          <w:footerReference w:type="default" r:id="rId5"/>
          <w:type w:val="continuous"/>
          <w:pgSz w:w="12240" w:h="15840"/>
          <w:pgMar w:header="0" w:footer="794" w:top="1360" w:bottom="980" w:left="1680" w:right="1680"/>
          <w:pgNumType w:start="1"/>
          <w:cols w:num="2" w:equalWidth="0">
            <w:col w:w="1189" w:space="244"/>
            <w:col w:w="7447"/>
          </w:cols>
        </w:sectPr>
      </w:pPr>
    </w:p>
    <w:p>
      <w:pPr>
        <w:pStyle w:val="BodyText"/>
        <w:spacing w:before="269"/>
        <w:ind w:left="120" w:right="117"/>
        <w:jc w:val="both"/>
      </w:pPr>
      <w:r>
        <w:rPr>
          <w:i/>
          <w:u w:val="single"/>
        </w:rPr>
        <w:t>Introduction</w:t>
      </w:r>
      <w:r>
        <w:rPr>
          <w:u w:val="none"/>
        </w:rPr>
        <w:t>: The purpose of this study is to identify and focus on the work of the exceeding great horn and the restoration of the truth.</w:t>
      </w:r>
    </w:p>
    <w:p>
      <w:pPr>
        <w:pStyle w:val="BodyText"/>
      </w:pPr>
    </w:p>
    <w:p>
      <w:pPr>
        <w:pStyle w:val="BodyText"/>
        <w:ind w:left="120" w:right="116"/>
        <w:jc w:val="both"/>
      </w:pPr>
      <w:r>
        <w:rPr>
          <w:i/>
          <w:u w:val="single"/>
        </w:rPr>
        <w:t>Prayer Thought</w:t>
      </w:r>
      <w:r>
        <w:rPr>
          <w:u w:val="none"/>
        </w:rPr>
        <w:t>: </w:t>
      </w:r>
      <w:r>
        <w:rPr>
          <w:b/>
          <w:u w:val="none"/>
        </w:rPr>
        <w:t>GC 452 </w:t>
      </w:r>
      <w:r>
        <w:rPr>
          <w:u w:val="none"/>
        </w:rPr>
        <w:t>“Again, the command is given: "Cry aloud, spare not, lift up</w:t>
      </w:r>
      <w:r>
        <w:rPr>
          <w:spacing w:val="40"/>
          <w:u w:val="none"/>
        </w:rPr>
        <w:t> </w:t>
      </w:r>
      <w:r>
        <w:rPr>
          <w:u w:val="none"/>
        </w:rPr>
        <w:t>thy voice like a trumpet, and show My people their transgression, and the house of Jacob their sins." It is not the wicked world, but those whom the Lord designates as "my people," that are to be reproved for their transgressions. He declares further: "Yet they seek Me daily, and delight to know My ways, as a nation that did righteousness, and forsook not the ordinance of their God." Isaiah 58:1, 2. Here is brought to view a class who think themselves righteous and appear to manifest great interest in the service of God; but the stern and solemn rebuke of the Searcher of hearts proves them to be trampling upon the divine precepts.”</w:t>
      </w:r>
      <w:r>
        <w:rPr>
          <w:spacing w:val="40"/>
          <w:u w:val="none"/>
        </w:rPr>
        <w:t> </w:t>
      </w:r>
      <w:r>
        <w:rPr>
          <w:u w:val="none"/>
        </w:rPr>
        <w:t>{GC 452.3}</w:t>
      </w:r>
    </w:p>
    <w:p>
      <w:pPr>
        <w:pStyle w:val="BodyText"/>
      </w:pPr>
    </w:p>
    <w:p>
      <w:pPr>
        <w:pStyle w:val="ListParagraph"/>
        <w:numPr>
          <w:ilvl w:val="0"/>
          <w:numId w:val="1"/>
        </w:numPr>
        <w:tabs>
          <w:tab w:pos="360" w:val="left" w:leader="none"/>
        </w:tabs>
        <w:spacing w:line="240" w:lineRule="auto" w:before="1" w:after="0"/>
        <w:ind w:left="360" w:right="0" w:hanging="240"/>
        <w:jc w:val="left"/>
        <w:rPr>
          <w:i/>
          <w:sz w:val="24"/>
        </w:rPr>
      </w:pPr>
      <w:r>
        <w:rPr>
          <w:i/>
          <w:sz w:val="24"/>
          <w:u w:val="single"/>
        </w:rPr>
        <w:t>Read</w:t>
      </w:r>
      <w:r>
        <w:rPr>
          <w:i/>
          <w:spacing w:val="-2"/>
          <w:sz w:val="24"/>
          <w:u w:val="none"/>
        </w:rPr>
        <w:t> </w:t>
      </w:r>
      <w:r>
        <w:rPr>
          <w:b/>
          <w:sz w:val="24"/>
          <w:u w:val="none"/>
        </w:rPr>
        <w:t>Daniel</w:t>
      </w:r>
      <w:r>
        <w:rPr>
          <w:b/>
          <w:spacing w:val="-2"/>
          <w:sz w:val="24"/>
          <w:u w:val="none"/>
        </w:rPr>
        <w:t> </w:t>
      </w:r>
      <w:r>
        <w:rPr>
          <w:b/>
          <w:sz w:val="24"/>
          <w:u w:val="none"/>
        </w:rPr>
        <w:t>8:</w:t>
      </w:r>
      <w:r>
        <w:rPr>
          <w:b/>
          <w:spacing w:val="-2"/>
          <w:sz w:val="24"/>
          <w:u w:val="none"/>
        </w:rPr>
        <w:t> </w:t>
      </w:r>
      <w:r>
        <w:rPr>
          <w:b/>
          <w:sz w:val="24"/>
          <w:u w:val="none"/>
        </w:rPr>
        <w:t>3-</w:t>
      </w:r>
      <w:r>
        <w:rPr>
          <w:b/>
          <w:spacing w:val="-10"/>
          <w:sz w:val="24"/>
          <w:u w:val="none"/>
        </w:rPr>
        <w:t>8</w:t>
      </w:r>
    </w:p>
    <w:p>
      <w:pPr>
        <w:spacing w:line="480" w:lineRule="auto" w:before="276"/>
        <w:ind w:left="120" w:right="4447" w:firstLine="0"/>
        <w:jc w:val="left"/>
        <w:rPr>
          <w:i/>
          <w:sz w:val="24"/>
        </w:rPr>
      </w:pPr>
      <w:r>
        <w:rPr>
          <w:i/>
          <w:sz w:val="24"/>
        </w:rPr>
        <w:t>Which kingdom does the Ram represent?</w:t>
      </w:r>
      <w:r>
        <w:rPr>
          <w:i/>
          <w:sz w:val="24"/>
        </w:rPr>
        <w:t> </w:t>
      </w:r>
      <w:r>
        <w:rPr>
          <w:sz w:val="24"/>
        </w:rPr>
        <w:t>The</w:t>
      </w:r>
      <w:r>
        <w:rPr>
          <w:spacing w:val="-6"/>
          <w:sz w:val="24"/>
        </w:rPr>
        <w:t> </w:t>
      </w:r>
      <w:r>
        <w:rPr>
          <w:sz w:val="24"/>
        </w:rPr>
        <w:t>kings</w:t>
      </w:r>
      <w:r>
        <w:rPr>
          <w:spacing w:val="-5"/>
          <w:sz w:val="24"/>
        </w:rPr>
        <w:t> </w:t>
      </w:r>
      <w:r>
        <w:rPr>
          <w:sz w:val="24"/>
        </w:rPr>
        <w:t>of</w:t>
      </w:r>
      <w:r>
        <w:rPr>
          <w:spacing w:val="-6"/>
          <w:sz w:val="24"/>
        </w:rPr>
        <w:t> </w:t>
      </w:r>
      <w:r>
        <w:rPr>
          <w:b/>
          <w:sz w:val="24"/>
        </w:rPr>
        <w:t>Media</w:t>
      </w:r>
      <w:r>
        <w:rPr>
          <w:b/>
          <w:spacing w:val="-5"/>
          <w:sz w:val="24"/>
        </w:rPr>
        <w:t> </w:t>
      </w:r>
      <w:r>
        <w:rPr>
          <w:b/>
          <w:sz w:val="24"/>
        </w:rPr>
        <w:t>and</w:t>
      </w:r>
      <w:r>
        <w:rPr>
          <w:b/>
          <w:spacing w:val="-5"/>
          <w:sz w:val="24"/>
        </w:rPr>
        <w:t> </w:t>
      </w:r>
      <w:r>
        <w:rPr>
          <w:b/>
          <w:sz w:val="24"/>
        </w:rPr>
        <w:t>Persia</w:t>
      </w:r>
      <w:r>
        <w:rPr>
          <w:b/>
          <w:spacing w:val="-5"/>
          <w:sz w:val="24"/>
        </w:rPr>
        <w:t> </w:t>
      </w:r>
      <w:r>
        <w:rPr>
          <w:sz w:val="24"/>
        </w:rPr>
        <w:t>–</w:t>
      </w:r>
      <w:r>
        <w:rPr>
          <w:spacing w:val="-5"/>
          <w:sz w:val="24"/>
        </w:rPr>
        <w:t> </w:t>
      </w:r>
      <w:r>
        <w:rPr>
          <w:sz w:val="24"/>
        </w:rPr>
        <w:t>Dan.</w:t>
      </w:r>
      <w:r>
        <w:rPr>
          <w:spacing w:val="-5"/>
          <w:sz w:val="24"/>
        </w:rPr>
        <w:t> </w:t>
      </w:r>
      <w:r>
        <w:rPr>
          <w:sz w:val="24"/>
        </w:rPr>
        <w:t>8:</w:t>
      </w:r>
      <w:r>
        <w:rPr>
          <w:spacing w:val="-5"/>
          <w:sz w:val="24"/>
        </w:rPr>
        <w:t> </w:t>
      </w:r>
      <w:r>
        <w:rPr>
          <w:sz w:val="24"/>
        </w:rPr>
        <w:t>20 </w:t>
      </w:r>
      <w:r>
        <w:rPr>
          <w:i/>
          <w:sz w:val="24"/>
        </w:rPr>
        <w:t>Which kingdom does the Goat represent?</w:t>
      </w:r>
    </w:p>
    <w:p>
      <w:pPr>
        <w:pStyle w:val="BodyText"/>
        <w:ind w:left="120"/>
      </w:pPr>
      <w:r>
        <w:rPr/>
        <w:t>The</w:t>
      </w:r>
      <w:r>
        <w:rPr>
          <w:spacing w:val="-2"/>
        </w:rPr>
        <w:t> </w:t>
      </w:r>
      <w:r>
        <w:rPr/>
        <w:t>rough</w:t>
      </w:r>
      <w:r>
        <w:rPr>
          <w:spacing w:val="1"/>
        </w:rPr>
        <w:t> </w:t>
      </w:r>
      <w:r>
        <w:rPr/>
        <w:t>goat</w:t>
      </w:r>
      <w:r>
        <w:rPr>
          <w:spacing w:val="-1"/>
        </w:rPr>
        <w:t> </w:t>
      </w:r>
      <w:r>
        <w:rPr/>
        <w:t>is the</w:t>
      </w:r>
      <w:r>
        <w:rPr>
          <w:spacing w:val="-2"/>
        </w:rPr>
        <w:t> </w:t>
      </w:r>
      <w:r>
        <w:rPr/>
        <w:t>king</w:t>
      </w:r>
      <w:r>
        <w:rPr>
          <w:spacing w:val="-4"/>
        </w:rPr>
        <w:t> </w:t>
      </w:r>
      <w:r>
        <w:rPr/>
        <w:t>of </w:t>
      </w:r>
      <w:r>
        <w:rPr>
          <w:b/>
        </w:rPr>
        <w:t>Grecia </w:t>
      </w:r>
      <w:r>
        <w:rPr/>
        <w:t>–</w:t>
      </w:r>
      <w:r>
        <w:rPr>
          <w:spacing w:val="-1"/>
        </w:rPr>
        <w:t> </w:t>
      </w:r>
      <w:r>
        <w:rPr/>
        <w:t>Dan.</w:t>
      </w:r>
      <w:r>
        <w:rPr>
          <w:spacing w:val="-1"/>
        </w:rPr>
        <w:t> </w:t>
      </w:r>
      <w:r>
        <w:rPr/>
        <w:t>8: </w:t>
      </w:r>
      <w:r>
        <w:rPr>
          <w:spacing w:val="-5"/>
        </w:rPr>
        <w:t>21</w:t>
      </w:r>
    </w:p>
    <w:p>
      <w:pPr>
        <w:pStyle w:val="BodyText"/>
      </w:pPr>
    </w:p>
    <w:p>
      <w:pPr>
        <w:spacing w:before="0"/>
        <w:ind w:left="120" w:right="0" w:firstLine="0"/>
        <w:jc w:val="left"/>
        <w:rPr>
          <w:i/>
          <w:sz w:val="24"/>
        </w:rPr>
      </w:pPr>
      <w:r>
        <w:rPr>
          <w:i/>
          <w:sz w:val="24"/>
        </w:rPr>
        <w:t>Who</w:t>
      </w:r>
      <w:r>
        <w:rPr>
          <w:i/>
          <w:spacing w:val="-1"/>
          <w:sz w:val="24"/>
        </w:rPr>
        <w:t> </w:t>
      </w:r>
      <w:r>
        <w:rPr>
          <w:i/>
          <w:sz w:val="24"/>
        </w:rPr>
        <w:t>does</w:t>
      </w:r>
      <w:r>
        <w:rPr>
          <w:i/>
          <w:spacing w:val="-1"/>
          <w:sz w:val="24"/>
        </w:rPr>
        <w:t> </w:t>
      </w:r>
      <w:r>
        <w:rPr>
          <w:i/>
          <w:sz w:val="24"/>
        </w:rPr>
        <w:t>the</w:t>
      </w:r>
      <w:r>
        <w:rPr>
          <w:i/>
          <w:spacing w:val="-1"/>
          <w:sz w:val="24"/>
        </w:rPr>
        <w:t> </w:t>
      </w:r>
      <w:r>
        <w:rPr>
          <w:i/>
          <w:sz w:val="24"/>
        </w:rPr>
        <w:t>notable</w:t>
      </w:r>
      <w:r>
        <w:rPr>
          <w:i/>
          <w:spacing w:val="-2"/>
          <w:sz w:val="24"/>
        </w:rPr>
        <w:t> </w:t>
      </w:r>
      <w:r>
        <w:rPr>
          <w:i/>
          <w:sz w:val="24"/>
        </w:rPr>
        <w:t>horn between</w:t>
      </w:r>
      <w:r>
        <w:rPr>
          <w:i/>
          <w:spacing w:val="-1"/>
          <w:sz w:val="24"/>
        </w:rPr>
        <w:t> </w:t>
      </w:r>
      <w:r>
        <w:rPr>
          <w:i/>
          <w:sz w:val="24"/>
        </w:rPr>
        <w:t>the</w:t>
      </w:r>
      <w:r>
        <w:rPr>
          <w:i/>
          <w:spacing w:val="-1"/>
          <w:sz w:val="24"/>
        </w:rPr>
        <w:t> </w:t>
      </w:r>
      <w:r>
        <w:rPr>
          <w:i/>
          <w:sz w:val="24"/>
        </w:rPr>
        <w:t>eyes</w:t>
      </w:r>
      <w:r>
        <w:rPr>
          <w:i/>
          <w:spacing w:val="-1"/>
          <w:sz w:val="24"/>
        </w:rPr>
        <w:t> </w:t>
      </w:r>
      <w:r>
        <w:rPr>
          <w:i/>
          <w:sz w:val="24"/>
        </w:rPr>
        <w:t>of the</w:t>
      </w:r>
      <w:r>
        <w:rPr>
          <w:i/>
          <w:spacing w:val="-2"/>
          <w:sz w:val="24"/>
        </w:rPr>
        <w:t> </w:t>
      </w:r>
      <w:r>
        <w:rPr>
          <w:i/>
          <w:sz w:val="24"/>
        </w:rPr>
        <w:t>Goat </w:t>
      </w:r>
      <w:r>
        <w:rPr>
          <w:i/>
          <w:spacing w:val="-2"/>
          <w:sz w:val="24"/>
        </w:rPr>
        <w:t>symbolizes?</w:t>
      </w:r>
    </w:p>
    <w:p>
      <w:pPr>
        <w:pStyle w:val="BodyText"/>
        <w:rPr>
          <w:i/>
        </w:rPr>
      </w:pPr>
    </w:p>
    <w:p>
      <w:pPr>
        <w:spacing w:before="0"/>
        <w:ind w:left="120" w:right="0" w:firstLine="0"/>
        <w:jc w:val="left"/>
        <w:rPr>
          <w:sz w:val="24"/>
        </w:rPr>
      </w:pPr>
      <w:r>
        <w:rPr>
          <w:sz w:val="24"/>
        </w:rPr>
        <w:t>The</w:t>
      </w:r>
      <w:r>
        <w:rPr>
          <w:spacing w:val="-3"/>
          <w:sz w:val="24"/>
        </w:rPr>
        <w:t> </w:t>
      </w:r>
      <w:r>
        <w:rPr>
          <w:sz w:val="24"/>
        </w:rPr>
        <w:t>great</w:t>
      </w:r>
      <w:r>
        <w:rPr>
          <w:spacing w:val="-1"/>
          <w:sz w:val="24"/>
        </w:rPr>
        <w:t> </w:t>
      </w:r>
      <w:r>
        <w:rPr>
          <w:sz w:val="24"/>
        </w:rPr>
        <w:t>horn</w:t>
      </w:r>
      <w:r>
        <w:rPr>
          <w:spacing w:val="-1"/>
          <w:sz w:val="24"/>
        </w:rPr>
        <w:t> </w:t>
      </w:r>
      <w:r>
        <w:rPr>
          <w:sz w:val="24"/>
        </w:rPr>
        <w:t>between</w:t>
      </w:r>
      <w:r>
        <w:rPr>
          <w:spacing w:val="-1"/>
          <w:sz w:val="24"/>
        </w:rPr>
        <w:t> </w:t>
      </w:r>
      <w:r>
        <w:rPr>
          <w:sz w:val="24"/>
        </w:rPr>
        <w:t>his</w:t>
      </w:r>
      <w:r>
        <w:rPr>
          <w:spacing w:val="-1"/>
          <w:sz w:val="24"/>
        </w:rPr>
        <w:t> </w:t>
      </w:r>
      <w:r>
        <w:rPr>
          <w:sz w:val="24"/>
        </w:rPr>
        <w:t>eyes</w:t>
      </w:r>
      <w:r>
        <w:rPr>
          <w:spacing w:val="-1"/>
          <w:sz w:val="24"/>
        </w:rPr>
        <w:t> </w:t>
      </w:r>
      <w:r>
        <w:rPr>
          <w:sz w:val="24"/>
        </w:rPr>
        <w:t>is</w:t>
      </w:r>
      <w:r>
        <w:rPr>
          <w:spacing w:val="-1"/>
          <w:sz w:val="24"/>
        </w:rPr>
        <w:t> </w:t>
      </w:r>
      <w:r>
        <w:rPr>
          <w:sz w:val="24"/>
        </w:rPr>
        <w:t>the first</w:t>
      </w:r>
      <w:r>
        <w:rPr>
          <w:spacing w:val="-1"/>
          <w:sz w:val="24"/>
        </w:rPr>
        <w:t> </w:t>
      </w:r>
      <w:r>
        <w:rPr>
          <w:sz w:val="24"/>
        </w:rPr>
        <w:t>king,</w:t>
      </w:r>
      <w:r>
        <w:rPr>
          <w:spacing w:val="-1"/>
          <w:sz w:val="24"/>
        </w:rPr>
        <w:t> </w:t>
      </w:r>
      <w:r>
        <w:rPr>
          <w:b/>
          <w:sz w:val="24"/>
        </w:rPr>
        <w:t>Alexander</w:t>
      </w:r>
      <w:r>
        <w:rPr>
          <w:b/>
          <w:spacing w:val="-2"/>
          <w:sz w:val="24"/>
        </w:rPr>
        <w:t> </w:t>
      </w:r>
      <w:r>
        <w:rPr>
          <w:b/>
          <w:sz w:val="24"/>
        </w:rPr>
        <w:t>the</w:t>
      </w:r>
      <w:r>
        <w:rPr>
          <w:b/>
          <w:spacing w:val="-2"/>
          <w:sz w:val="24"/>
        </w:rPr>
        <w:t> </w:t>
      </w:r>
      <w:r>
        <w:rPr>
          <w:b/>
          <w:sz w:val="24"/>
        </w:rPr>
        <w:t>Great</w:t>
      </w:r>
      <w:r>
        <w:rPr>
          <w:b/>
          <w:spacing w:val="-2"/>
          <w:sz w:val="24"/>
        </w:rPr>
        <w:t> </w:t>
      </w:r>
      <w:r>
        <w:rPr>
          <w:sz w:val="24"/>
        </w:rPr>
        <w:t>–</w:t>
      </w:r>
      <w:r>
        <w:rPr>
          <w:spacing w:val="1"/>
          <w:sz w:val="24"/>
        </w:rPr>
        <w:t> </w:t>
      </w:r>
      <w:r>
        <w:rPr>
          <w:sz w:val="24"/>
        </w:rPr>
        <w:t>Dan.</w:t>
      </w:r>
      <w:r>
        <w:rPr>
          <w:spacing w:val="-1"/>
          <w:sz w:val="24"/>
        </w:rPr>
        <w:t> </w:t>
      </w:r>
      <w:r>
        <w:rPr>
          <w:sz w:val="24"/>
        </w:rPr>
        <w:t>8:</w:t>
      </w:r>
      <w:r>
        <w:rPr>
          <w:spacing w:val="-1"/>
          <w:sz w:val="24"/>
        </w:rPr>
        <w:t> </w:t>
      </w:r>
      <w:r>
        <w:rPr>
          <w:spacing w:val="-5"/>
          <w:sz w:val="24"/>
        </w:rPr>
        <w:t>21</w:t>
      </w:r>
    </w:p>
    <w:p>
      <w:pPr>
        <w:pStyle w:val="BodyText"/>
      </w:pPr>
    </w:p>
    <w:p>
      <w:pPr>
        <w:spacing w:before="0"/>
        <w:ind w:left="120" w:right="0" w:firstLine="0"/>
        <w:jc w:val="left"/>
        <w:rPr>
          <w:i/>
          <w:sz w:val="24"/>
        </w:rPr>
      </w:pPr>
      <w:r>
        <w:rPr>
          <w:i/>
          <w:sz w:val="24"/>
        </w:rPr>
        <w:t>What</w:t>
      </w:r>
      <w:r>
        <w:rPr>
          <w:i/>
          <w:spacing w:val="-3"/>
          <w:sz w:val="24"/>
        </w:rPr>
        <w:t> </w:t>
      </w:r>
      <w:r>
        <w:rPr>
          <w:i/>
          <w:sz w:val="24"/>
        </w:rPr>
        <w:t>does the</w:t>
      </w:r>
      <w:r>
        <w:rPr>
          <w:i/>
          <w:spacing w:val="-2"/>
          <w:sz w:val="24"/>
        </w:rPr>
        <w:t> </w:t>
      </w:r>
      <w:r>
        <w:rPr>
          <w:i/>
          <w:sz w:val="24"/>
        </w:rPr>
        <w:t>breaking of</w:t>
      </w:r>
      <w:r>
        <w:rPr>
          <w:i/>
          <w:spacing w:val="-1"/>
          <w:sz w:val="24"/>
        </w:rPr>
        <w:t> </w:t>
      </w:r>
      <w:r>
        <w:rPr>
          <w:i/>
          <w:sz w:val="24"/>
        </w:rPr>
        <w:t>the</w:t>
      </w:r>
      <w:r>
        <w:rPr>
          <w:i/>
          <w:spacing w:val="-1"/>
          <w:sz w:val="24"/>
        </w:rPr>
        <w:t> </w:t>
      </w:r>
      <w:r>
        <w:rPr>
          <w:i/>
          <w:sz w:val="24"/>
        </w:rPr>
        <w:t>great horn</w:t>
      </w:r>
      <w:r>
        <w:rPr>
          <w:i/>
          <w:spacing w:val="-1"/>
          <w:sz w:val="24"/>
        </w:rPr>
        <w:t> </w:t>
      </w:r>
      <w:r>
        <w:rPr>
          <w:i/>
          <w:sz w:val="24"/>
        </w:rPr>
        <w:t>and the</w:t>
      </w:r>
      <w:r>
        <w:rPr>
          <w:i/>
          <w:spacing w:val="-2"/>
          <w:sz w:val="24"/>
        </w:rPr>
        <w:t> </w:t>
      </w:r>
      <w:r>
        <w:rPr>
          <w:i/>
          <w:sz w:val="24"/>
        </w:rPr>
        <w:t>emergence</w:t>
      </w:r>
      <w:r>
        <w:rPr>
          <w:i/>
          <w:spacing w:val="-1"/>
          <w:sz w:val="24"/>
        </w:rPr>
        <w:t> </w:t>
      </w:r>
      <w:r>
        <w:rPr>
          <w:i/>
          <w:sz w:val="24"/>
        </w:rPr>
        <w:t>of</w:t>
      </w:r>
      <w:r>
        <w:rPr>
          <w:i/>
          <w:spacing w:val="-1"/>
          <w:sz w:val="24"/>
        </w:rPr>
        <w:t> </w:t>
      </w:r>
      <w:r>
        <w:rPr>
          <w:i/>
          <w:sz w:val="24"/>
        </w:rPr>
        <w:t>four others </w:t>
      </w:r>
      <w:r>
        <w:rPr>
          <w:i/>
          <w:spacing w:val="-2"/>
          <w:sz w:val="24"/>
        </w:rPr>
        <w:t>depict?</w:t>
      </w:r>
    </w:p>
    <w:p>
      <w:pPr>
        <w:pStyle w:val="BodyText"/>
        <w:rPr>
          <w:i/>
        </w:rPr>
      </w:pPr>
    </w:p>
    <w:p>
      <w:pPr>
        <w:pStyle w:val="BodyText"/>
        <w:ind w:left="120" w:right="118"/>
        <w:jc w:val="both"/>
      </w:pPr>
      <w:r>
        <w:rPr/>
        <w:t>The death of Alexander and the dividing of the kingdom among his four generals .Not to his power means that they are not his posterity. Ptolemy (south), Lysimacus (north), Cassander (west) and Seleucus (east) – Dan. 8: 22.</w:t>
      </w:r>
    </w:p>
    <w:p>
      <w:pPr>
        <w:pStyle w:val="BodyText"/>
      </w:pPr>
    </w:p>
    <w:p>
      <w:pPr>
        <w:spacing w:before="0"/>
        <w:ind w:left="120" w:right="118" w:firstLine="0"/>
        <w:jc w:val="both"/>
        <w:rPr>
          <w:i/>
          <w:sz w:val="24"/>
        </w:rPr>
      </w:pPr>
      <w:r>
        <w:rPr>
          <w:i/>
          <w:sz w:val="24"/>
        </w:rPr>
        <w:t>Why is Medo-Persia represented by a ram and Grecia by a goat? Why not the reverse?</w:t>
      </w:r>
      <w:r>
        <w:rPr>
          <w:i/>
          <w:sz w:val="24"/>
        </w:rPr>
        <w:t> Why not some other species of animal?</w:t>
      </w:r>
    </w:p>
    <w:p>
      <w:pPr>
        <w:pStyle w:val="BodyText"/>
        <w:rPr>
          <w:i/>
        </w:rPr>
      </w:pPr>
    </w:p>
    <w:p>
      <w:pPr>
        <w:pStyle w:val="BodyText"/>
        <w:ind w:left="120" w:right="119"/>
        <w:jc w:val="both"/>
      </w:pPr>
      <w:r>
        <w:rPr/>
        <w:t>Jesus gives the answer in Matt. 25: 32, 33. The kings of the Medo-Persian Empire</w:t>
      </w:r>
      <w:r>
        <w:rPr>
          <w:spacing w:val="40"/>
        </w:rPr>
        <w:t> </w:t>
      </w:r>
      <w:r>
        <w:rPr/>
        <w:t>became believers of the true God (Dan. 7: 4; Isa. 45: 1; Ezra 1; 2); thus having principles contrary to those of Grecia. For that reason Medo-Persia is represented by a ram and Grecia by a goat (2SR 53).</w:t>
      </w:r>
    </w:p>
    <w:p>
      <w:pPr>
        <w:spacing w:after="0"/>
        <w:jc w:val="both"/>
        <w:sectPr>
          <w:type w:val="continuous"/>
          <w:pgSz w:w="12240" w:h="15840"/>
          <w:pgMar w:header="0" w:footer="794" w:top="1360" w:bottom="980" w:left="1680" w:right="1680"/>
        </w:sectPr>
      </w:pPr>
    </w:p>
    <w:p>
      <w:pPr>
        <w:pStyle w:val="ListParagraph"/>
        <w:numPr>
          <w:ilvl w:val="0"/>
          <w:numId w:val="1"/>
        </w:numPr>
        <w:tabs>
          <w:tab w:pos="360" w:val="left" w:leader="none"/>
        </w:tabs>
        <w:spacing w:line="240" w:lineRule="auto" w:before="72" w:after="0"/>
        <w:ind w:left="360" w:right="0" w:hanging="240"/>
        <w:jc w:val="left"/>
        <w:rPr>
          <w:sz w:val="24"/>
        </w:rPr>
      </w:pPr>
      <w:r>
        <w:rPr>
          <w:i/>
          <w:sz w:val="24"/>
          <w:u w:val="single"/>
        </w:rPr>
        <w:t>Read</w:t>
      </w:r>
      <w:r>
        <w:rPr>
          <w:i/>
          <w:spacing w:val="-3"/>
          <w:sz w:val="24"/>
          <w:u w:val="none"/>
        </w:rPr>
        <w:t> </w:t>
      </w:r>
      <w:r>
        <w:rPr>
          <w:b/>
          <w:sz w:val="24"/>
          <w:u w:val="none"/>
        </w:rPr>
        <w:t>Daniel</w:t>
      </w:r>
      <w:r>
        <w:rPr>
          <w:b/>
          <w:spacing w:val="-1"/>
          <w:sz w:val="24"/>
          <w:u w:val="none"/>
        </w:rPr>
        <w:t> </w:t>
      </w:r>
      <w:r>
        <w:rPr>
          <w:b/>
          <w:sz w:val="24"/>
          <w:u w:val="none"/>
        </w:rPr>
        <w:t>8:</w:t>
      </w:r>
      <w:r>
        <w:rPr>
          <w:b/>
          <w:spacing w:val="-2"/>
          <w:sz w:val="24"/>
          <w:u w:val="none"/>
        </w:rPr>
        <w:t> </w:t>
      </w:r>
      <w:r>
        <w:rPr>
          <w:b/>
          <w:sz w:val="24"/>
          <w:u w:val="none"/>
        </w:rPr>
        <w:t>9, 23-</w:t>
      </w:r>
      <w:r>
        <w:rPr>
          <w:b/>
          <w:spacing w:val="-5"/>
          <w:sz w:val="24"/>
          <w:u w:val="none"/>
        </w:rPr>
        <w:t>25</w:t>
      </w:r>
    </w:p>
    <w:p>
      <w:pPr>
        <w:spacing w:before="276"/>
        <w:ind w:left="120" w:right="0" w:firstLine="0"/>
        <w:jc w:val="both"/>
        <w:rPr>
          <w:i/>
          <w:sz w:val="24"/>
        </w:rPr>
      </w:pPr>
      <w:r>
        <w:rPr>
          <w:i/>
          <w:sz w:val="24"/>
        </w:rPr>
        <w:t>Which kingdom</w:t>
      </w:r>
      <w:r>
        <w:rPr>
          <w:i/>
          <w:spacing w:val="-2"/>
          <w:sz w:val="24"/>
        </w:rPr>
        <w:t> </w:t>
      </w:r>
      <w:r>
        <w:rPr>
          <w:i/>
          <w:sz w:val="24"/>
        </w:rPr>
        <w:t>is</w:t>
      </w:r>
      <w:r>
        <w:rPr>
          <w:i/>
          <w:spacing w:val="-1"/>
          <w:sz w:val="24"/>
        </w:rPr>
        <w:t> </w:t>
      </w:r>
      <w:r>
        <w:rPr>
          <w:i/>
          <w:sz w:val="24"/>
        </w:rPr>
        <w:t>represented</w:t>
      </w:r>
      <w:r>
        <w:rPr>
          <w:i/>
          <w:spacing w:val="-2"/>
          <w:sz w:val="24"/>
        </w:rPr>
        <w:t> </w:t>
      </w:r>
      <w:r>
        <w:rPr>
          <w:i/>
          <w:sz w:val="24"/>
        </w:rPr>
        <w:t>by</w:t>
      </w:r>
      <w:r>
        <w:rPr>
          <w:i/>
          <w:spacing w:val="-2"/>
          <w:sz w:val="24"/>
        </w:rPr>
        <w:t> </w:t>
      </w:r>
      <w:r>
        <w:rPr>
          <w:i/>
          <w:sz w:val="24"/>
        </w:rPr>
        <w:t>the exceeding</w:t>
      </w:r>
      <w:r>
        <w:rPr>
          <w:i/>
          <w:spacing w:val="-1"/>
          <w:sz w:val="24"/>
        </w:rPr>
        <w:t> </w:t>
      </w:r>
      <w:r>
        <w:rPr>
          <w:i/>
          <w:sz w:val="24"/>
        </w:rPr>
        <w:t>great</w:t>
      </w:r>
      <w:r>
        <w:rPr>
          <w:i/>
          <w:spacing w:val="-1"/>
          <w:sz w:val="24"/>
        </w:rPr>
        <w:t> </w:t>
      </w:r>
      <w:r>
        <w:rPr>
          <w:i/>
          <w:spacing w:val="-2"/>
          <w:sz w:val="24"/>
        </w:rPr>
        <w:t>horn?</w:t>
      </w:r>
    </w:p>
    <w:p>
      <w:pPr>
        <w:pStyle w:val="BodyText"/>
        <w:rPr>
          <w:i/>
        </w:rPr>
      </w:pPr>
    </w:p>
    <w:p>
      <w:pPr>
        <w:pStyle w:val="BodyText"/>
        <w:ind w:left="119" w:right="115"/>
        <w:jc w:val="both"/>
      </w:pPr>
      <w:r>
        <w:rPr/>
        <w:t>At the end of the reign of the kings of Grecia, “a king of fierce countenance” emerged. This king must be Pagan Rome, the kingdom that succeeded Grecia. The “exceeding</w:t>
      </w:r>
      <w:r>
        <w:rPr>
          <w:spacing w:val="40"/>
        </w:rPr>
        <w:t> </w:t>
      </w:r>
      <w:r>
        <w:rPr/>
        <w:t>great</w:t>
      </w:r>
      <w:r>
        <w:rPr>
          <w:spacing w:val="-1"/>
        </w:rPr>
        <w:t> </w:t>
      </w:r>
      <w:r>
        <w:rPr/>
        <w:t>horn”</w:t>
      </w:r>
      <w:r>
        <w:rPr>
          <w:spacing w:val="-2"/>
        </w:rPr>
        <w:t> </w:t>
      </w:r>
      <w:r>
        <w:rPr/>
        <w:t>came</w:t>
      </w:r>
      <w:r>
        <w:rPr>
          <w:spacing w:val="-2"/>
        </w:rPr>
        <w:t> </w:t>
      </w:r>
      <w:r>
        <w:rPr/>
        <w:t>out</w:t>
      </w:r>
      <w:r>
        <w:rPr>
          <w:spacing w:val="-1"/>
        </w:rPr>
        <w:t> </w:t>
      </w:r>
      <w:r>
        <w:rPr/>
        <w:t>of</w:t>
      </w:r>
      <w:r>
        <w:rPr>
          <w:spacing w:val="-3"/>
        </w:rPr>
        <w:t> </w:t>
      </w:r>
      <w:r>
        <w:rPr/>
        <w:t>one</w:t>
      </w:r>
      <w:r>
        <w:rPr>
          <w:spacing w:val="-2"/>
        </w:rPr>
        <w:t> </w:t>
      </w:r>
      <w:r>
        <w:rPr/>
        <w:t>of</w:t>
      </w:r>
      <w:r>
        <w:rPr>
          <w:spacing w:val="-2"/>
        </w:rPr>
        <w:t> </w:t>
      </w:r>
      <w:r>
        <w:rPr/>
        <w:t>the</w:t>
      </w:r>
      <w:r>
        <w:rPr>
          <w:spacing w:val="-2"/>
        </w:rPr>
        <w:t> </w:t>
      </w:r>
      <w:r>
        <w:rPr/>
        <w:t>four</w:t>
      </w:r>
      <w:r>
        <w:rPr>
          <w:spacing w:val="-1"/>
        </w:rPr>
        <w:t> </w:t>
      </w:r>
      <w:r>
        <w:rPr/>
        <w:t>horns</w:t>
      </w:r>
      <w:r>
        <w:rPr>
          <w:spacing w:val="-1"/>
        </w:rPr>
        <w:t> </w:t>
      </w:r>
      <w:r>
        <w:rPr/>
        <w:t>of</w:t>
      </w:r>
      <w:r>
        <w:rPr>
          <w:spacing w:val="-2"/>
        </w:rPr>
        <w:t> </w:t>
      </w:r>
      <w:r>
        <w:rPr/>
        <w:t>the</w:t>
      </w:r>
      <w:r>
        <w:rPr>
          <w:spacing w:val="-2"/>
        </w:rPr>
        <w:t> </w:t>
      </w:r>
      <w:r>
        <w:rPr/>
        <w:t>goat.</w:t>
      </w:r>
      <w:r>
        <w:rPr>
          <w:spacing w:val="-1"/>
        </w:rPr>
        <w:t> </w:t>
      </w:r>
      <w:r>
        <w:rPr/>
        <w:t>Dan.</w:t>
      </w:r>
      <w:r>
        <w:rPr>
          <w:spacing w:val="-1"/>
        </w:rPr>
        <w:t> </w:t>
      </w:r>
      <w:r>
        <w:rPr/>
        <w:t>11:</w:t>
      </w:r>
      <w:r>
        <w:rPr>
          <w:spacing w:val="-1"/>
        </w:rPr>
        <w:t> </w:t>
      </w:r>
      <w:r>
        <w:rPr/>
        <w:t>5</w:t>
      </w:r>
      <w:r>
        <w:rPr>
          <w:spacing w:val="-1"/>
        </w:rPr>
        <w:t> </w:t>
      </w:r>
      <w:r>
        <w:rPr/>
        <w:t>explains</w:t>
      </w:r>
      <w:r>
        <w:rPr>
          <w:spacing w:val="-1"/>
        </w:rPr>
        <w:t> </w:t>
      </w:r>
      <w:r>
        <w:rPr/>
        <w:t>that</w:t>
      </w:r>
      <w:r>
        <w:rPr>
          <w:spacing w:val="-1"/>
        </w:rPr>
        <w:t> </w:t>
      </w:r>
      <w:r>
        <w:rPr/>
        <w:t>“one</w:t>
      </w:r>
      <w:r>
        <w:rPr>
          <w:spacing w:val="-2"/>
        </w:rPr>
        <w:t> </w:t>
      </w:r>
      <w:r>
        <w:rPr/>
        <w:t>of the princes” of the kingdom of the south was to have a great dominion. This prince, therefore, is symbolize</w:t>
      </w:r>
      <w:r>
        <w:rPr>
          <w:spacing w:val="-1"/>
        </w:rPr>
        <w:t> </w:t>
      </w:r>
      <w:r>
        <w:rPr/>
        <w:t>by</w:t>
      </w:r>
      <w:r>
        <w:rPr>
          <w:spacing w:val="-2"/>
        </w:rPr>
        <w:t> </w:t>
      </w:r>
      <w:r>
        <w:rPr/>
        <w:t>the exceeding great horn, and shows that it came from the</w:t>
      </w:r>
      <w:r>
        <w:rPr>
          <w:spacing w:val="-1"/>
        </w:rPr>
        <w:t> </w:t>
      </w:r>
      <w:r>
        <w:rPr/>
        <w:t>horn which symbolized the Ptolemaic Dynasty </w:t>
      </w:r>
      <w:r>
        <w:rPr>
          <w:b/>
        </w:rPr>
        <w:t>– </w:t>
      </w:r>
      <w:r>
        <w:rPr/>
        <w:t>the southern division. This is where Pagan Rome originated (12Tr. 13).</w:t>
      </w:r>
    </w:p>
    <w:p>
      <w:pPr>
        <w:pStyle w:val="BodyText"/>
      </w:pPr>
    </w:p>
    <w:p>
      <w:pPr>
        <w:spacing w:before="0"/>
        <w:ind w:left="119" w:right="0" w:firstLine="0"/>
        <w:jc w:val="both"/>
        <w:rPr>
          <w:i/>
          <w:sz w:val="24"/>
        </w:rPr>
      </w:pPr>
      <w:r>
        <w:rPr>
          <w:i/>
          <w:sz w:val="24"/>
        </w:rPr>
        <w:t>What</w:t>
      </w:r>
      <w:r>
        <w:rPr>
          <w:i/>
          <w:spacing w:val="-3"/>
          <w:sz w:val="24"/>
        </w:rPr>
        <w:t> </w:t>
      </w:r>
      <w:r>
        <w:rPr>
          <w:i/>
          <w:sz w:val="24"/>
        </w:rPr>
        <w:t>is</w:t>
      </w:r>
      <w:r>
        <w:rPr>
          <w:i/>
          <w:spacing w:val="-1"/>
          <w:sz w:val="24"/>
        </w:rPr>
        <w:t> </w:t>
      </w:r>
      <w:r>
        <w:rPr>
          <w:i/>
          <w:sz w:val="24"/>
        </w:rPr>
        <w:t>meant</w:t>
      </w:r>
      <w:r>
        <w:rPr>
          <w:i/>
          <w:spacing w:val="-1"/>
          <w:sz w:val="24"/>
        </w:rPr>
        <w:t> </w:t>
      </w:r>
      <w:r>
        <w:rPr>
          <w:i/>
          <w:sz w:val="24"/>
        </w:rPr>
        <w:t>by</w:t>
      </w:r>
      <w:r>
        <w:rPr>
          <w:i/>
          <w:spacing w:val="-1"/>
          <w:sz w:val="24"/>
        </w:rPr>
        <w:t> </w:t>
      </w:r>
      <w:r>
        <w:rPr>
          <w:i/>
          <w:sz w:val="24"/>
        </w:rPr>
        <w:t>“the</w:t>
      </w:r>
      <w:r>
        <w:rPr>
          <w:i/>
          <w:spacing w:val="-2"/>
          <w:sz w:val="24"/>
        </w:rPr>
        <w:t> </w:t>
      </w:r>
      <w:r>
        <w:rPr>
          <w:i/>
          <w:sz w:val="24"/>
        </w:rPr>
        <w:t>transgressors</w:t>
      </w:r>
      <w:r>
        <w:rPr>
          <w:i/>
          <w:spacing w:val="-1"/>
          <w:sz w:val="24"/>
        </w:rPr>
        <w:t> </w:t>
      </w:r>
      <w:r>
        <w:rPr>
          <w:i/>
          <w:sz w:val="24"/>
        </w:rPr>
        <w:t>are</w:t>
      </w:r>
      <w:r>
        <w:rPr>
          <w:i/>
          <w:spacing w:val="-1"/>
          <w:sz w:val="24"/>
        </w:rPr>
        <w:t> </w:t>
      </w:r>
      <w:r>
        <w:rPr>
          <w:i/>
          <w:sz w:val="24"/>
        </w:rPr>
        <w:t>come</w:t>
      </w:r>
      <w:r>
        <w:rPr>
          <w:i/>
          <w:spacing w:val="-2"/>
          <w:sz w:val="24"/>
        </w:rPr>
        <w:t> </w:t>
      </w:r>
      <w:r>
        <w:rPr>
          <w:i/>
          <w:sz w:val="24"/>
        </w:rPr>
        <w:t>to</w:t>
      </w:r>
      <w:r>
        <w:rPr>
          <w:i/>
          <w:spacing w:val="1"/>
          <w:sz w:val="24"/>
        </w:rPr>
        <w:t> </w:t>
      </w:r>
      <w:r>
        <w:rPr>
          <w:i/>
          <w:sz w:val="24"/>
        </w:rPr>
        <w:t>the</w:t>
      </w:r>
      <w:r>
        <w:rPr>
          <w:i/>
          <w:spacing w:val="-1"/>
          <w:sz w:val="24"/>
        </w:rPr>
        <w:t> </w:t>
      </w:r>
      <w:r>
        <w:rPr>
          <w:i/>
          <w:spacing w:val="-2"/>
          <w:sz w:val="24"/>
        </w:rPr>
        <w:t>full”?</w:t>
      </w:r>
    </w:p>
    <w:p>
      <w:pPr>
        <w:pStyle w:val="BodyText"/>
        <w:rPr>
          <w:i/>
        </w:rPr>
      </w:pPr>
    </w:p>
    <w:p>
      <w:pPr>
        <w:pStyle w:val="BodyText"/>
        <w:ind w:left="119" w:right="115"/>
        <w:jc w:val="both"/>
      </w:pPr>
      <w:r>
        <w:rPr/>
        <w:t>Since sin is transgression of the law, it follows that the "transgressors" are those who are well acquainted with God's law. Thus, they could only be speaking of the Jewish nation who had come to the "full," or, reached its limit in moral and spiritual corruption.</w:t>
      </w:r>
    </w:p>
    <w:p>
      <w:pPr>
        <w:pStyle w:val="BodyText"/>
      </w:pPr>
    </w:p>
    <w:p>
      <w:pPr>
        <w:spacing w:before="0"/>
        <w:ind w:left="120" w:right="0" w:firstLine="0"/>
        <w:jc w:val="both"/>
        <w:rPr>
          <w:i/>
          <w:sz w:val="24"/>
        </w:rPr>
      </w:pPr>
      <w:r>
        <w:rPr>
          <w:i/>
          <w:sz w:val="24"/>
        </w:rPr>
        <w:t>What</w:t>
      </w:r>
      <w:r>
        <w:rPr>
          <w:i/>
          <w:spacing w:val="-1"/>
          <w:sz w:val="24"/>
        </w:rPr>
        <w:t> </w:t>
      </w:r>
      <w:r>
        <w:rPr>
          <w:i/>
          <w:sz w:val="24"/>
        </w:rPr>
        <w:t>is meant</w:t>
      </w:r>
      <w:r>
        <w:rPr>
          <w:i/>
          <w:spacing w:val="-1"/>
          <w:sz w:val="24"/>
        </w:rPr>
        <w:t> </w:t>
      </w:r>
      <w:r>
        <w:rPr>
          <w:i/>
          <w:sz w:val="24"/>
        </w:rPr>
        <w:t>by</w:t>
      </w:r>
      <w:r>
        <w:rPr>
          <w:i/>
          <w:spacing w:val="-1"/>
          <w:sz w:val="24"/>
        </w:rPr>
        <w:t> </w:t>
      </w:r>
      <w:r>
        <w:rPr>
          <w:i/>
          <w:sz w:val="24"/>
        </w:rPr>
        <w:t>understanding</w:t>
      </w:r>
      <w:r>
        <w:rPr>
          <w:i/>
          <w:spacing w:val="-1"/>
          <w:sz w:val="24"/>
        </w:rPr>
        <w:t> </w:t>
      </w:r>
      <w:r>
        <w:rPr>
          <w:i/>
          <w:sz w:val="24"/>
        </w:rPr>
        <w:t>dark</w:t>
      </w:r>
      <w:r>
        <w:rPr>
          <w:i/>
          <w:spacing w:val="-1"/>
          <w:sz w:val="24"/>
        </w:rPr>
        <w:t> </w:t>
      </w:r>
      <w:r>
        <w:rPr>
          <w:i/>
          <w:spacing w:val="-2"/>
          <w:sz w:val="24"/>
        </w:rPr>
        <w:t>sentences?</w:t>
      </w:r>
    </w:p>
    <w:p>
      <w:pPr>
        <w:pStyle w:val="BodyText"/>
        <w:rPr>
          <w:i/>
        </w:rPr>
      </w:pPr>
    </w:p>
    <w:p>
      <w:pPr>
        <w:pStyle w:val="BodyText"/>
        <w:ind w:left="120" w:right="118"/>
        <w:jc w:val="both"/>
      </w:pPr>
      <w:r>
        <w:rPr/>
        <w:t>To understand dark sentences, a supernatural power must be employed. Since he will "destroy the holy people" and "stand against the Prince of princes" (Dan. 8:24, 25), the power employed is Satan (Rev. 12: 3, 4, 9).</w:t>
      </w:r>
    </w:p>
    <w:p>
      <w:pPr>
        <w:pStyle w:val="BodyText"/>
      </w:pPr>
    </w:p>
    <w:p>
      <w:pPr>
        <w:spacing w:before="0"/>
        <w:ind w:left="120" w:right="117" w:firstLine="0"/>
        <w:jc w:val="both"/>
        <w:rPr>
          <w:i/>
          <w:sz w:val="24"/>
        </w:rPr>
      </w:pPr>
      <w:r>
        <w:rPr>
          <w:i/>
          <w:sz w:val="24"/>
        </w:rPr>
        <w:t>What is meant by “he shall prosper” and “shall cause craft to prosper” and “by peace</w:t>
      </w:r>
      <w:r>
        <w:rPr>
          <w:i/>
          <w:sz w:val="24"/>
        </w:rPr>
        <w:t> destroy many”?</w:t>
      </w:r>
    </w:p>
    <w:p>
      <w:pPr>
        <w:pStyle w:val="BodyText"/>
        <w:rPr>
          <w:i/>
        </w:rPr>
      </w:pPr>
    </w:p>
    <w:p>
      <w:pPr>
        <w:pStyle w:val="BodyText"/>
        <w:ind w:left="120" w:right="118"/>
        <w:jc w:val="both"/>
      </w:pPr>
      <w:r>
        <w:rPr/>
        <w:t>His prosperity is accomplished by peace. There is no reference to ambitious conquests of territory. His power was to be directed against the holy people, the Christians.</w:t>
      </w:r>
    </w:p>
    <w:p>
      <w:pPr>
        <w:pStyle w:val="BodyText"/>
      </w:pPr>
    </w:p>
    <w:p>
      <w:pPr>
        <w:spacing w:before="0"/>
        <w:ind w:left="120" w:right="0" w:firstLine="0"/>
        <w:jc w:val="both"/>
        <w:rPr>
          <w:i/>
          <w:sz w:val="24"/>
        </w:rPr>
      </w:pPr>
      <w:r>
        <w:rPr>
          <w:i/>
          <w:sz w:val="24"/>
        </w:rPr>
        <w:t>How</w:t>
      </w:r>
      <w:r>
        <w:rPr>
          <w:i/>
          <w:spacing w:val="-1"/>
          <w:sz w:val="24"/>
        </w:rPr>
        <w:t> </w:t>
      </w:r>
      <w:r>
        <w:rPr>
          <w:i/>
          <w:sz w:val="24"/>
        </w:rPr>
        <w:t>is he</w:t>
      </w:r>
      <w:r>
        <w:rPr>
          <w:i/>
          <w:spacing w:val="-2"/>
          <w:sz w:val="24"/>
        </w:rPr>
        <w:t> </w:t>
      </w:r>
      <w:r>
        <w:rPr>
          <w:i/>
          <w:sz w:val="24"/>
        </w:rPr>
        <w:t>to be</w:t>
      </w:r>
      <w:r>
        <w:rPr>
          <w:i/>
          <w:spacing w:val="-2"/>
          <w:sz w:val="24"/>
        </w:rPr>
        <w:t> </w:t>
      </w:r>
      <w:r>
        <w:rPr>
          <w:i/>
          <w:sz w:val="24"/>
        </w:rPr>
        <w:t>“broken</w:t>
      </w:r>
      <w:r>
        <w:rPr>
          <w:i/>
          <w:spacing w:val="2"/>
          <w:sz w:val="24"/>
        </w:rPr>
        <w:t> </w:t>
      </w:r>
      <w:r>
        <w:rPr>
          <w:i/>
          <w:sz w:val="24"/>
        </w:rPr>
        <w:t>without </w:t>
      </w:r>
      <w:r>
        <w:rPr>
          <w:i/>
          <w:spacing w:val="-2"/>
          <w:sz w:val="24"/>
        </w:rPr>
        <w:t>hand"?</w:t>
      </w:r>
    </w:p>
    <w:p>
      <w:pPr>
        <w:pStyle w:val="BodyText"/>
        <w:rPr>
          <w:i/>
        </w:rPr>
      </w:pPr>
    </w:p>
    <w:p>
      <w:pPr>
        <w:pStyle w:val="BodyText"/>
        <w:ind w:left="120" w:right="120"/>
        <w:jc w:val="both"/>
      </w:pPr>
      <w:r>
        <w:rPr/>
        <w:t>The exceeding great horn extends to the second coming of Christ. According to Dan. 2: 39, the brass kingdom (Grecia), was to bear rule over all the earth. Therefore, the present civilization is the product of the goat or the kingdom of brass. Thus it is to be “broken without hand” by God’s kingdom, the stone of Dan. 2: 34, 44 (2SR 141).</w:t>
      </w:r>
    </w:p>
    <w:p>
      <w:pPr>
        <w:pStyle w:val="BodyText"/>
        <w:spacing w:before="3"/>
      </w:pPr>
    </w:p>
    <w:p>
      <w:pPr>
        <w:pStyle w:val="ListParagraph"/>
        <w:numPr>
          <w:ilvl w:val="0"/>
          <w:numId w:val="1"/>
        </w:numPr>
        <w:tabs>
          <w:tab w:pos="427" w:val="left" w:leader="none"/>
        </w:tabs>
        <w:spacing w:line="240" w:lineRule="auto" w:before="0" w:after="0"/>
        <w:ind w:left="427" w:right="0" w:hanging="240"/>
        <w:jc w:val="left"/>
        <w:rPr>
          <w:sz w:val="24"/>
        </w:rPr>
      </w:pPr>
      <w:r>
        <w:rPr>
          <w:i/>
          <w:sz w:val="24"/>
          <w:u w:val="single"/>
        </w:rPr>
        <w:t>Read</w:t>
      </w:r>
      <w:r>
        <w:rPr>
          <w:i/>
          <w:spacing w:val="-2"/>
          <w:sz w:val="24"/>
          <w:u w:val="none"/>
        </w:rPr>
        <w:t> </w:t>
      </w:r>
      <w:r>
        <w:rPr>
          <w:b/>
          <w:sz w:val="24"/>
          <w:u w:val="none"/>
        </w:rPr>
        <w:t>Daniel</w:t>
      </w:r>
      <w:r>
        <w:rPr>
          <w:b/>
          <w:spacing w:val="-1"/>
          <w:sz w:val="24"/>
          <w:u w:val="none"/>
        </w:rPr>
        <w:t> </w:t>
      </w:r>
      <w:r>
        <w:rPr>
          <w:b/>
          <w:sz w:val="24"/>
          <w:u w:val="none"/>
        </w:rPr>
        <w:t>8:</w:t>
      </w:r>
      <w:r>
        <w:rPr>
          <w:b/>
          <w:spacing w:val="-2"/>
          <w:sz w:val="24"/>
          <w:u w:val="none"/>
        </w:rPr>
        <w:t> </w:t>
      </w:r>
      <w:r>
        <w:rPr>
          <w:b/>
          <w:spacing w:val="-5"/>
          <w:sz w:val="24"/>
          <w:u w:val="none"/>
        </w:rPr>
        <w:t>10</w:t>
      </w:r>
    </w:p>
    <w:p>
      <w:pPr>
        <w:spacing w:before="274"/>
        <w:ind w:left="120" w:right="0" w:firstLine="0"/>
        <w:jc w:val="both"/>
        <w:rPr>
          <w:sz w:val="24"/>
        </w:rPr>
      </w:pPr>
      <w:r>
        <w:rPr>
          <w:i/>
          <w:sz w:val="24"/>
        </w:rPr>
        <w:t>Who</w:t>
      </w:r>
      <w:r>
        <w:rPr>
          <w:i/>
          <w:spacing w:val="-1"/>
          <w:sz w:val="24"/>
        </w:rPr>
        <w:t> </w:t>
      </w:r>
      <w:r>
        <w:rPr>
          <w:i/>
          <w:sz w:val="24"/>
        </w:rPr>
        <w:t>are</w:t>
      </w:r>
      <w:r>
        <w:rPr>
          <w:i/>
          <w:spacing w:val="-1"/>
          <w:sz w:val="24"/>
        </w:rPr>
        <w:t> </w:t>
      </w:r>
      <w:r>
        <w:rPr>
          <w:i/>
          <w:sz w:val="24"/>
        </w:rPr>
        <w:t>represented as</w:t>
      </w:r>
      <w:r>
        <w:rPr>
          <w:i/>
          <w:spacing w:val="-1"/>
          <w:sz w:val="24"/>
        </w:rPr>
        <w:t> </w:t>
      </w:r>
      <w:r>
        <w:rPr>
          <w:i/>
          <w:sz w:val="24"/>
        </w:rPr>
        <w:t>"the</w:t>
      </w:r>
      <w:r>
        <w:rPr>
          <w:i/>
          <w:spacing w:val="-1"/>
          <w:sz w:val="24"/>
        </w:rPr>
        <w:t> </w:t>
      </w:r>
      <w:r>
        <w:rPr>
          <w:i/>
          <w:sz w:val="24"/>
        </w:rPr>
        <w:t>host of </w:t>
      </w:r>
      <w:r>
        <w:rPr>
          <w:i/>
          <w:spacing w:val="-2"/>
          <w:sz w:val="24"/>
        </w:rPr>
        <w:t>heaven"</w:t>
      </w:r>
      <w:r>
        <w:rPr>
          <w:spacing w:val="-2"/>
          <w:sz w:val="24"/>
        </w:rPr>
        <w:t>?</w:t>
      </w:r>
    </w:p>
    <w:p>
      <w:pPr>
        <w:pStyle w:val="BodyText"/>
        <w:spacing w:before="276"/>
        <w:ind w:left="120" w:right="117"/>
        <w:jc w:val="both"/>
      </w:pPr>
      <w:r>
        <w:rPr/>
        <w:t>The "host of heaven" could not be the Jews, for they were as low spiritually as a people could be. Still further, verse 11 identifies the "Prince of the host" as Christ. Thus, the "host of heaven" are </w:t>
      </w:r>
      <w:r>
        <w:rPr>
          <w:i/>
        </w:rPr>
        <w:t>the Christians</w:t>
      </w:r>
      <w:r>
        <w:rPr/>
        <w:t>.</w:t>
      </w:r>
    </w:p>
    <w:p>
      <w:pPr>
        <w:spacing w:before="276"/>
        <w:ind w:left="120" w:right="0" w:firstLine="0"/>
        <w:jc w:val="both"/>
        <w:rPr>
          <w:i/>
          <w:sz w:val="24"/>
        </w:rPr>
      </w:pPr>
      <w:r>
        <w:rPr>
          <w:i/>
          <w:sz w:val="24"/>
        </w:rPr>
        <w:t>Who</w:t>
      </w:r>
      <w:r>
        <w:rPr>
          <w:i/>
          <w:spacing w:val="-1"/>
          <w:sz w:val="24"/>
        </w:rPr>
        <w:t> </w:t>
      </w:r>
      <w:r>
        <w:rPr>
          <w:i/>
          <w:sz w:val="24"/>
        </w:rPr>
        <w:t>are</w:t>
      </w:r>
      <w:r>
        <w:rPr>
          <w:i/>
          <w:spacing w:val="-2"/>
          <w:sz w:val="24"/>
        </w:rPr>
        <w:t> </w:t>
      </w:r>
      <w:r>
        <w:rPr>
          <w:i/>
          <w:sz w:val="24"/>
        </w:rPr>
        <w:t>represented</w:t>
      </w:r>
      <w:r>
        <w:rPr>
          <w:i/>
          <w:spacing w:val="-1"/>
          <w:sz w:val="24"/>
        </w:rPr>
        <w:t> </w:t>
      </w:r>
      <w:r>
        <w:rPr>
          <w:i/>
          <w:sz w:val="24"/>
        </w:rPr>
        <w:t>as</w:t>
      </w:r>
      <w:r>
        <w:rPr>
          <w:i/>
          <w:spacing w:val="1"/>
          <w:sz w:val="24"/>
        </w:rPr>
        <w:t> </w:t>
      </w:r>
      <w:r>
        <w:rPr>
          <w:i/>
          <w:sz w:val="24"/>
        </w:rPr>
        <w:t>“the</w:t>
      </w:r>
      <w:r>
        <w:rPr>
          <w:i/>
          <w:spacing w:val="-1"/>
          <w:sz w:val="24"/>
        </w:rPr>
        <w:t> </w:t>
      </w:r>
      <w:r>
        <w:rPr>
          <w:i/>
          <w:spacing w:val="-2"/>
          <w:sz w:val="24"/>
        </w:rPr>
        <w:t>stars”?</w:t>
      </w:r>
    </w:p>
    <w:p>
      <w:pPr>
        <w:spacing w:after="0"/>
        <w:jc w:val="both"/>
        <w:rPr>
          <w:sz w:val="24"/>
        </w:rPr>
        <w:sectPr>
          <w:pgSz w:w="12240" w:h="15840"/>
          <w:pgMar w:header="0" w:footer="794" w:top="1360" w:bottom="980" w:left="1680" w:right="1680"/>
        </w:sectPr>
      </w:pPr>
    </w:p>
    <w:p>
      <w:pPr>
        <w:pStyle w:val="BodyText"/>
        <w:spacing w:before="68"/>
        <w:ind w:left="120"/>
      </w:pPr>
      <w:r>
        <w:rPr/>
        <w:t>Speaking</w:t>
      </w:r>
      <w:r>
        <w:rPr>
          <w:spacing w:val="36"/>
        </w:rPr>
        <w:t> </w:t>
      </w:r>
      <w:r>
        <w:rPr/>
        <w:t>of</w:t>
      </w:r>
      <w:r>
        <w:rPr>
          <w:spacing w:val="38"/>
        </w:rPr>
        <w:t> </w:t>
      </w:r>
      <w:r>
        <w:rPr/>
        <w:t>the</w:t>
      </w:r>
      <w:r>
        <w:rPr>
          <w:spacing w:val="40"/>
        </w:rPr>
        <w:t> </w:t>
      </w:r>
      <w:r>
        <w:rPr/>
        <w:t>New</w:t>
      </w:r>
      <w:r>
        <w:rPr>
          <w:spacing w:val="40"/>
        </w:rPr>
        <w:t> </w:t>
      </w:r>
      <w:r>
        <w:rPr/>
        <w:t>Testament</w:t>
      </w:r>
      <w:r>
        <w:rPr>
          <w:spacing w:val="39"/>
        </w:rPr>
        <w:t> </w:t>
      </w:r>
      <w:r>
        <w:rPr/>
        <w:t>era,</w:t>
      </w:r>
      <w:r>
        <w:rPr>
          <w:spacing w:val="38"/>
        </w:rPr>
        <w:t> </w:t>
      </w:r>
      <w:r>
        <w:rPr/>
        <w:t>the</w:t>
      </w:r>
      <w:r>
        <w:rPr>
          <w:spacing w:val="40"/>
        </w:rPr>
        <w:t> </w:t>
      </w:r>
      <w:r>
        <w:rPr/>
        <w:t>"stars"</w:t>
      </w:r>
      <w:r>
        <w:rPr>
          <w:spacing w:val="39"/>
        </w:rPr>
        <w:t> </w:t>
      </w:r>
      <w:r>
        <w:rPr/>
        <w:t>represent</w:t>
      </w:r>
      <w:r>
        <w:rPr>
          <w:spacing w:val="39"/>
        </w:rPr>
        <w:t> </w:t>
      </w:r>
      <w:r>
        <w:rPr/>
        <w:t>the</w:t>
      </w:r>
      <w:r>
        <w:rPr>
          <w:spacing w:val="37"/>
        </w:rPr>
        <w:t> </w:t>
      </w:r>
      <w:r>
        <w:rPr/>
        <w:t>same</w:t>
      </w:r>
      <w:r>
        <w:rPr>
          <w:spacing w:val="37"/>
        </w:rPr>
        <w:t> </w:t>
      </w:r>
      <w:r>
        <w:rPr/>
        <w:t>as</w:t>
      </w:r>
      <w:r>
        <w:rPr>
          <w:spacing w:val="40"/>
        </w:rPr>
        <w:t> </w:t>
      </w:r>
      <w:r>
        <w:rPr/>
        <w:t>they</w:t>
      </w:r>
      <w:r>
        <w:rPr>
          <w:spacing w:val="36"/>
        </w:rPr>
        <w:t> </w:t>
      </w:r>
      <w:r>
        <w:rPr/>
        <w:t>do</w:t>
      </w:r>
      <w:r>
        <w:rPr>
          <w:spacing w:val="38"/>
        </w:rPr>
        <w:t> </w:t>
      </w:r>
      <w:r>
        <w:rPr/>
        <w:t>in</w:t>
      </w:r>
      <w:r>
        <w:rPr>
          <w:spacing w:val="38"/>
        </w:rPr>
        <w:t> </w:t>
      </w:r>
      <w:r>
        <w:rPr/>
        <w:t>the woman's crown (Rev. 12: 1), </w:t>
      </w:r>
      <w:r>
        <w:rPr>
          <w:i/>
        </w:rPr>
        <w:t>the Apostles</w:t>
      </w:r>
      <w:r>
        <w:rPr/>
        <w:t>.</w:t>
      </w:r>
    </w:p>
    <w:p>
      <w:pPr>
        <w:pStyle w:val="BodyText"/>
      </w:pPr>
    </w:p>
    <w:p>
      <w:pPr>
        <w:spacing w:before="0"/>
        <w:ind w:left="120" w:right="0" w:firstLine="0"/>
        <w:jc w:val="left"/>
        <w:rPr>
          <w:i/>
          <w:sz w:val="24"/>
        </w:rPr>
      </w:pPr>
      <w:r>
        <w:rPr>
          <w:i/>
          <w:sz w:val="24"/>
        </w:rPr>
        <w:t>How</w:t>
      </w:r>
      <w:r>
        <w:rPr>
          <w:i/>
          <w:spacing w:val="-1"/>
          <w:sz w:val="24"/>
        </w:rPr>
        <w:t> </w:t>
      </w:r>
      <w:r>
        <w:rPr>
          <w:i/>
          <w:sz w:val="24"/>
        </w:rPr>
        <w:t>were</w:t>
      </w:r>
      <w:r>
        <w:rPr>
          <w:i/>
          <w:spacing w:val="-2"/>
          <w:sz w:val="24"/>
        </w:rPr>
        <w:t> </w:t>
      </w:r>
      <w:r>
        <w:rPr>
          <w:i/>
          <w:sz w:val="24"/>
        </w:rPr>
        <w:t>the</w:t>
      </w:r>
      <w:r>
        <w:rPr>
          <w:i/>
          <w:spacing w:val="-2"/>
          <w:sz w:val="24"/>
        </w:rPr>
        <w:t> </w:t>
      </w:r>
      <w:r>
        <w:rPr>
          <w:i/>
          <w:sz w:val="24"/>
        </w:rPr>
        <w:t>“host</w:t>
      </w:r>
      <w:r>
        <w:rPr>
          <w:i/>
          <w:spacing w:val="-1"/>
          <w:sz w:val="24"/>
        </w:rPr>
        <w:t> </w:t>
      </w:r>
      <w:r>
        <w:rPr>
          <w:i/>
          <w:sz w:val="24"/>
        </w:rPr>
        <w:t>of</w:t>
      </w:r>
      <w:r>
        <w:rPr>
          <w:i/>
          <w:spacing w:val="-1"/>
          <w:sz w:val="24"/>
        </w:rPr>
        <w:t> </w:t>
      </w:r>
      <w:r>
        <w:rPr>
          <w:i/>
          <w:sz w:val="24"/>
        </w:rPr>
        <w:t>heaven”</w:t>
      </w:r>
      <w:r>
        <w:rPr>
          <w:i/>
          <w:spacing w:val="-1"/>
          <w:sz w:val="24"/>
        </w:rPr>
        <w:t> </w:t>
      </w:r>
      <w:r>
        <w:rPr>
          <w:i/>
          <w:sz w:val="24"/>
        </w:rPr>
        <w:t>and</w:t>
      </w:r>
      <w:r>
        <w:rPr>
          <w:i/>
          <w:spacing w:val="-1"/>
          <w:sz w:val="24"/>
        </w:rPr>
        <w:t> </w:t>
      </w:r>
      <w:r>
        <w:rPr>
          <w:i/>
          <w:sz w:val="24"/>
        </w:rPr>
        <w:t>the</w:t>
      </w:r>
      <w:r>
        <w:rPr>
          <w:i/>
          <w:spacing w:val="-2"/>
          <w:sz w:val="24"/>
        </w:rPr>
        <w:t> </w:t>
      </w:r>
      <w:r>
        <w:rPr>
          <w:i/>
          <w:sz w:val="24"/>
        </w:rPr>
        <w:t>“stars”</w:t>
      </w:r>
      <w:r>
        <w:rPr>
          <w:i/>
          <w:spacing w:val="-1"/>
          <w:sz w:val="24"/>
        </w:rPr>
        <w:t> </w:t>
      </w:r>
      <w:r>
        <w:rPr>
          <w:i/>
          <w:sz w:val="24"/>
        </w:rPr>
        <w:t>“stamped </w:t>
      </w:r>
      <w:r>
        <w:rPr>
          <w:i/>
          <w:spacing w:val="-2"/>
          <w:sz w:val="24"/>
        </w:rPr>
        <w:t>upon”?</w:t>
      </w:r>
    </w:p>
    <w:p>
      <w:pPr>
        <w:pStyle w:val="BodyText"/>
        <w:spacing w:before="2"/>
        <w:rPr>
          <w:i/>
        </w:rPr>
      </w:pPr>
    </w:p>
    <w:p>
      <w:pPr>
        <w:pStyle w:val="BodyText"/>
        <w:ind w:left="120"/>
      </w:pPr>
      <w:r>
        <w:rPr/>
        <w:t>They</w:t>
      </w:r>
      <w:r>
        <w:rPr>
          <w:spacing w:val="-4"/>
        </w:rPr>
        <w:t> </w:t>
      </w:r>
      <w:r>
        <w:rPr/>
        <w:t>were</w:t>
      </w:r>
      <w:r>
        <w:rPr>
          <w:spacing w:val="-1"/>
        </w:rPr>
        <w:t> </w:t>
      </w:r>
      <w:r>
        <w:rPr/>
        <w:t>martyred</w:t>
      </w:r>
      <w:r>
        <w:rPr>
          <w:spacing w:val="-1"/>
        </w:rPr>
        <w:t> </w:t>
      </w:r>
      <w:r>
        <w:rPr/>
        <w:t>for</w:t>
      </w:r>
      <w:r>
        <w:rPr>
          <w:spacing w:val="-1"/>
        </w:rPr>
        <w:t> </w:t>
      </w:r>
      <w:r>
        <w:rPr/>
        <w:t>the</w:t>
      </w:r>
      <w:r>
        <w:rPr>
          <w:spacing w:val="-1"/>
        </w:rPr>
        <w:t> </w:t>
      </w:r>
      <w:r>
        <w:rPr>
          <w:spacing w:val="-2"/>
        </w:rPr>
        <w:t>truth.</w:t>
      </w:r>
    </w:p>
    <w:p>
      <w:pPr>
        <w:pStyle w:val="ListParagraph"/>
        <w:numPr>
          <w:ilvl w:val="0"/>
          <w:numId w:val="1"/>
        </w:numPr>
        <w:tabs>
          <w:tab w:pos="360" w:val="left" w:leader="none"/>
        </w:tabs>
        <w:spacing w:line="240" w:lineRule="auto" w:before="274" w:after="0"/>
        <w:ind w:left="360" w:right="0" w:hanging="240"/>
        <w:jc w:val="left"/>
        <w:rPr>
          <w:sz w:val="24"/>
        </w:rPr>
      </w:pPr>
      <w:r>
        <w:rPr>
          <w:i/>
          <w:sz w:val="24"/>
          <w:u w:val="single"/>
        </w:rPr>
        <w:t>Read</w:t>
      </w:r>
      <w:r>
        <w:rPr>
          <w:i/>
          <w:spacing w:val="-3"/>
          <w:sz w:val="24"/>
          <w:u w:val="none"/>
        </w:rPr>
        <w:t> </w:t>
      </w:r>
      <w:r>
        <w:rPr>
          <w:b/>
          <w:sz w:val="24"/>
          <w:u w:val="none"/>
        </w:rPr>
        <w:t>Daniel</w:t>
      </w:r>
      <w:r>
        <w:rPr>
          <w:b/>
          <w:spacing w:val="-1"/>
          <w:sz w:val="24"/>
          <w:u w:val="none"/>
        </w:rPr>
        <w:t> </w:t>
      </w:r>
      <w:r>
        <w:rPr>
          <w:b/>
          <w:sz w:val="24"/>
          <w:u w:val="none"/>
        </w:rPr>
        <w:t>8:</w:t>
      </w:r>
      <w:r>
        <w:rPr>
          <w:b/>
          <w:spacing w:val="-2"/>
          <w:sz w:val="24"/>
          <w:u w:val="none"/>
        </w:rPr>
        <w:t> </w:t>
      </w:r>
      <w:r>
        <w:rPr>
          <w:b/>
          <w:sz w:val="24"/>
          <w:u w:val="none"/>
        </w:rPr>
        <w:t>11,</w:t>
      </w:r>
      <w:r>
        <w:rPr>
          <w:b/>
          <w:spacing w:val="-1"/>
          <w:sz w:val="24"/>
          <w:u w:val="none"/>
        </w:rPr>
        <w:t> </w:t>
      </w:r>
      <w:r>
        <w:rPr>
          <w:b/>
          <w:spacing w:val="-5"/>
          <w:sz w:val="24"/>
          <w:u w:val="none"/>
        </w:rPr>
        <w:t>12</w:t>
      </w:r>
    </w:p>
    <w:p>
      <w:pPr>
        <w:pStyle w:val="BodyText"/>
        <w:rPr>
          <w:b/>
        </w:rPr>
      </w:pPr>
    </w:p>
    <w:p>
      <w:pPr>
        <w:spacing w:before="0"/>
        <w:ind w:left="120" w:right="0" w:firstLine="0"/>
        <w:jc w:val="both"/>
        <w:rPr>
          <w:i/>
          <w:sz w:val="24"/>
        </w:rPr>
      </w:pPr>
      <w:r>
        <w:rPr>
          <w:i/>
          <w:sz w:val="24"/>
        </w:rPr>
        <w:t>What</w:t>
      </w:r>
      <w:r>
        <w:rPr>
          <w:i/>
          <w:spacing w:val="-1"/>
          <w:sz w:val="24"/>
        </w:rPr>
        <w:t> </w:t>
      </w:r>
      <w:r>
        <w:rPr>
          <w:i/>
          <w:sz w:val="24"/>
        </w:rPr>
        <w:t>is</w:t>
      </w:r>
      <w:r>
        <w:rPr>
          <w:i/>
          <w:spacing w:val="-2"/>
          <w:sz w:val="24"/>
        </w:rPr>
        <w:t> </w:t>
      </w:r>
      <w:r>
        <w:rPr>
          <w:i/>
          <w:sz w:val="24"/>
        </w:rPr>
        <w:t>“the</w:t>
      </w:r>
      <w:r>
        <w:rPr>
          <w:i/>
          <w:spacing w:val="-1"/>
          <w:sz w:val="24"/>
        </w:rPr>
        <w:t> </w:t>
      </w:r>
      <w:r>
        <w:rPr>
          <w:i/>
          <w:sz w:val="24"/>
        </w:rPr>
        <w:t>daily</w:t>
      </w:r>
      <w:r>
        <w:rPr>
          <w:i/>
          <w:spacing w:val="-2"/>
          <w:sz w:val="24"/>
        </w:rPr>
        <w:t> sacrifice?”</w:t>
      </w:r>
    </w:p>
    <w:p>
      <w:pPr>
        <w:pStyle w:val="BodyText"/>
        <w:rPr>
          <w:i/>
        </w:rPr>
      </w:pPr>
    </w:p>
    <w:p>
      <w:pPr>
        <w:pStyle w:val="BodyText"/>
        <w:ind w:left="120" w:right="118"/>
        <w:jc w:val="both"/>
      </w:pPr>
      <w:r>
        <w:rPr/>
        <w:t>EW 74: The word "sacrifice" does not belong in the text. It is italicized showing that it is to be disregarded. What we must hold to is the "daily".</w:t>
      </w:r>
    </w:p>
    <w:p>
      <w:pPr>
        <w:pStyle w:val="BodyText"/>
      </w:pPr>
    </w:p>
    <w:p>
      <w:pPr>
        <w:spacing w:before="0"/>
        <w:ind w:left="119" w:right="0" w:firstLine="0"/>
        <w:jc w:val="both"/>
        <w:rPr>
          <w:i/>
          <w:sz w:val="24"/>
        </w:rPr>
      </w:pPr>
      <w:r>
        <w:rPr>
          <w:i/>
          <w:sz w:val="24"/>
        </w:rPr>
        <w:t>What</w:t>
      </w:r>
      <w:r>
        <w:rPr>
          <w:i/>
          <w:spacing w:val="-2"/>
          <w:sz w:val="24"/>
        </w:rPr>
        <w:t> </w:t>
      </w:r>
      <w:r>
        <w:rPr>
          <w:i/>
          <w:sz w:val="24"/>
        </w:rPr>
        <w:t>is</w:t>
      </w:r>
      <w:r>
        <w:rPr>
          <w:i/>
          <w:spacing w:val="-1"/>
          <w:sz w:val="24"/>
        </w:rPr>
        <w:t> </w:t>
      </w:r>
      <w:r>
        <w:rPr>
          <w:i/>
          <w:sz w:val="24"/>
        </w:rPr>
        <w:t>the</w:t>
      </w:r>
      <w:r>
        <w:rPr>
          <w:i/>
          <w:spacing w:val="-2"/>
          <w:sz w:val="24"/>
        </w:rPr>
        <w:t> “daily”?</w:t>
      </w:r>
    </w:p>
    <w:p>
      <w:pPr>
        <w:pStyle w:val="BodyText"/>
        <w:rPr>
          <w:i/>
        </w:rPr>
      </w:pPr>
    </w:p>
    <w:p>
      <w:pPr>
        <w:pStyle w:val="BodyText"/>
        <w:ind w:left="119" w:right="113"/>
        <w:jc w:val="both"/>
      </w:pPr>
      <w:r>
        <w:rPr/>
        <w:t>There is not an exact rendering in the Hebrew for the word "daily". Thus, it is variously rendered</w:t>
      </w:r>
      <w:r>
        <w:rPr>
          <w:spacing w:val="-1"/>
        </w:rPr>
        <w:t> </w:t>
      </w:r>
      <w:r>
        <w:rPr/>
        <w:t>"continual,"</w:t>
      </w:r>
      <w:r>
        <w:rPr>
          <w:spacing w:val="-1"/>
        </w:rPr>
        <w:t> </w:t>
      </w:r>
      <w:r>
        <w:rPr/>
        <w:t>"everlasting,"</w:t>
      </w:r>
      <w:r>
        <w:rPr>
          <w:spacing w:val="-1"/>
        </w:rPr>
        <w:t> </w:t>
      </w:r>
      <w:r>
        <w:rPr/>
        <w:t>"perpetual,"</w:t>
      </w:r>
      <w:r>
        <w:rPr>
          <w:spacing w:val="-3"/>
        </w:rPr>
        <w:t> </w:t>
      </w:r>
      <w:r>
        <w:rPr/>
        <w:t>etc.</w:t>
      </w:r>
      <w:r>
        <w:rPr>
          <w:spacing w:val="-1"/>
        </w:rPr>
        <w:t> </w:t>
      </w:r>
      <w:r>
        <w:rPr>
          <w:i/>
        </w:rPr>
        <w:t>The</w:t>
      </w:r>
      <w:r>
        <w:rPr>
          <w:i/>
          <w:spacing w:val="-2"/>
        </w:rPr>
        <w:t> </w:t>
      </w:r>
      <w:r>
        <w:rPr>
          <w:i/>
        </w:rPr>
        <w:t>Sabbath</w:t>
      </w:r>
      <w:r>
        <w:rPr>
          <w:i/>
          <w:spacing w:val="-1"/>
        </w:rPr>
        <w:t> </w:t>
      </w:r>
      <w:r>
        <w:rPr/>
        <w:t>is</w:t>
      </w:r>
      <w:r>
        <w:rPr>
          <w:spacing w:val="-1"/>
        </w:rPr>
        <w:t> </w:t>
      </w:r>
      <w:r>
        <w:rPr/>
        <w:t>the</w:t>
      </w:r>
      <w:r>
        <w:rPr>
          <w:spacing w:val="-2"/>
        </w:rPr>
        <w:t> </w:t>
      </w:r>
      <w:r>
        <w:rPr/>
        <w:t>only</w:t>
      </w:r>
      <w:r>
        <w:rPr>
          <w:spacing w:val="-3"/>
        </w:rPr>
        <w:t> </w:t>
      </w:r>
      <w:r>
        <w:rPr/>
        <w:t>doctrine</w:t>
      </w:r>
      <w:r>
        <w:rPr>
          <w:spacing w:val="-2"/>
        </w:rPr>
        <w:t> </w:t>
      </w:r>
      <w:r>
        <w:rPr/>
        <w:t>that is pertaining to a day (daily) as well as everlasting and a continual memorial. Exodus 31: 16, 17: The Sabbath is a perpetual covenant.</w:t>
      </w:r>
    </w:p>
    <w:p>
      <w:pPr>
        <w:pStyle w:val="BodyText"/>
      </w:pPr>
    </w:p>
    <w:p>
      <w:pPr>
        <w:spacing w:before="0"/>
        <w:ind w:left="119" w:right="0" w:firstLine="0"/>
        <w:jc w:val="both"/>
        <w:rPr>
          <w:i/>
          <w:sz w:val="24"/>
        </w:rPr>
      </w:pPr>
      <w:r>
        <w:rPr>
          <w:i/>
          <w:sz w:val="24"/>
        </w:rPr>
        <w:t>What</w:t>
      </w:r>
      <w:r>
        <w:rPr>
          <w:i/>
          <w:spacing w:val="-3"/>
          <w:sz w:val="24"/>
        </w:rPr>
        <w:t> </w:t>
      </w:r>
      <w:r>
        <w:rPr>
          <w:i/>
          <w:sz w:val="24"/>
        </w:rPr>
        <w:t>is</w:t>
      </w:r>
      <w:r>
        <w:rPr>
          <w:i/>
          <w:spacing w:val="-1"/>
          <w:sz w:val="24"/>
        </w:rPr>
        <w:t> </w:t>
      </w:r>
      <w:r>
        <w:rPr>
          <w:i/>
          <w:sz w:val="24"/>
        </w:rPr>
        <w:t>the</w:t>
      </w:r>
      <w:r>
        <w:rPr>
          <w:i/>
          <w:spacing w:val="-2"/>
          <w:sz w:val="24"/>
        </w:rPr>
        <w:t> </w:t>
      </w:r>
      <w:r>
        <w:rPr>
          <w:i/>
          <w:sz w:val="24"/>
        </w:rPr>
        <w:t>“place</w:t>
      </w:r>
      <w:r>
        <w:rPr>
          <w:i/>
          <w:spacing w:val="-2"/>
          <w:sz w:val="24"/>
        </w:rPr>
        <w:t> </w:t>
      </w:r>
      <w:r>
        <w:rPr>
          <w:i/>
          <w:sz w:val="24"/>
        </w:rPr>
        <w:t>of</w:t>
      </w:r>
      <w:r>
        <w:rPr>
          <w:i/>
          <w:spacing w:val="-1"/>
          <w:sz w:val="24"/>
        </w:rPr>
        <w:t> </w:t>
      </w:r>
      <w:r>
        <w:rPr>
          <w:i/>
          <w:sz w:val="24"/>
        </w:rPr>
        <w:t>his</w:t>
      </w:r>
      <w:r>
        <w:rPr>
          <w:i/>
          <w:spacing w:val="2"/>
          <w:sz w:val="24"/>
        </w:rPr>
        <w:t> </w:t>
      </w:r>
      <w:r>
        <w:rPr>
          <w:i/>
          <w:spacing w:val="-2"/>
          <w:sz w:val="24"/>
        </w:rPr>
        <w:t>sanctuary”?</w:t>
      </w:r>
    </w:p>
    <w:p>
      <w:pPr>
        <w:pStyle w:val="BodyText"/>
        <w:rPr>
          <w:i/>
        </w:rPr>
      </w:pPr>
    </w:p>
    <w:p>
      <w:pPr>
        <w:spacing w:line="240" w:lineRule="auto" w:before="0"/>
        <w:ind w:left="119" w:right="116" w:firstLine="0"/>
        <w:jc w:val="both"/>
        <w:rPr>
          <w:sz w:val="24"/>
        </w:rPr>
      </w:pPr>
      <w:r>
        <w:rPr>
          <w:sz w:val="24"/>
        </w:rPr>
        <w:t>The "place of His (Christ's) sanctuary" must represent the </w:t>
      </w:r>
      <w:r>
        <w:rPr>
          <w:i/>
          <w:sz w:val="24"/>
        </w:rPr>
        <w:t>believers understanding of His</w:t>
      </w:r>
      <w:r>
        <w:rPr>
          <w:i/>
          <w:sz w:val="24"/>
        </w:rPr>
        <w:t> ministration in the Heavenly Sanctuary</w:t>
      </w:r>
      <w:r>
        <w:rPr>
          <w:sz w:val="24"/>
        </w:rPr>
        <w:t>. This co-jointly with the Sabbaths (daily) were" cast down" (disregarded and lost sight of).</w:t>
      </w:r>
    </w:p>
    <w:p>
      <w:pPr>
        <w:pStyle w:val="BodyText"/>
        <w:spacing w:before="2"/>
      </w:pPr>
    </w:p>
    <w:p>
      <w:pPr>
        <w:spacing w:before="1"/>
        <w:ind w:left="119" w:right="0" w:firstLine="0"/>
        <w:jc w:val="both"/>
        <w:rPr>
          <w:i/>
          <w:sz w:val="24"/>
        </w:rPr>
      </w:pPr>
      <w:r>
        <w:rPr>
          <w:i/>
          <w:sz w:val="24"/>
        </w:rPr>
        <w:t>What</w:t>
      </w:r>
      <w:r>
        <w:rPr>
          <w:i/>
          <w:spacing w:val="-1"/>
          <w:sz w:val="24"/>
        </w:rPr>
        <w:t> </w:t>
      </w:r>
      <w:r>
        <w:rPr>
          <w:i/>
          <w:sz w:val="24"/>
        </w:rPr>
        <w:t>is</w:t>
      </w:r>
      <w:r>
        <w:rPr>
          <w:i/>
          <w:spacing w:val="-1"/>
          <w:sz w:val="24"/>
        </w:rPr>
        <w:t> </w:t>
      </w:r>
      <w:r>
        <w:rPr>
          <w:i/>
          <w:sz w:val="24"/>
        </w:rPr>
        <w:t>the</w:t>
      </w:r>
      <w:r>
        <w:rPr>
          <w:i/>
          <w:spacing w:val="-2"/>
          <w:sz w:val="24"/>
        </w:rPr>
        <w:t> </w:t>
      </w:r>
      <w:r>
        <w:rPr>
          <w:i/>
          <w:sz w:val="24"/>
        </w:rPr>
        <w:t>“abomination</w:t>
      </w:r>
      <w:r>
        <w:rPr>
          <w:i/>
          <w:spacing w:val="-1"/>
          <w:sz w:val="24"/>
        </w:rPr>
        <w:t> </w:t>
      </w:r>
      <w:r>
        <w:rPr>
          <w:i/>
          <w:sz w:val="24"/>
        </w:rPr>
        <w:t>of</w:t>
      </w:r>
      <w:r>
        <w:rPr>
          <w:i/>
          <w:spacing w:val="-1"/>
          <w:sz w:val="24"/>
        </w:rPr>
        <w:t> </w:t>
      </w:r>
      <w:r>
        <w:rPr>
          <w:i/>
          <w:spacing w:val="-2"/>
          <w:sz w:val="24"/>
        </w:rPr>
        <w:t>desolation”?</w:t>
      </w:r>
    </w:p>
    <w:p>
      <w:pPr>
        <w:pStyle w:val="BodyText"/>
        <w:spacing w:before="276"/>
        <w:ind w:left="119" w:right="115"/>
        <w:jc w:val="both"/>
      </w:pPr>
      <w:r>
        <w:rPr/>
        <w:t>The "abomination" is the doctrine that took the place of the Sabbath and the Sanctuary truths, </w:t>
      </w:r>
      <w:r>
        <w:rPr>
          <w:i/>
        </w:rPr>
        <w:t>Sunday observance</w:t>
      </w:r>
      <w:r>
        <w:rPr/>
        <w:t>. God's presence was grieved from the church, making it "desolate". Dan. 11: 31: This same horn power pollutes the sanctuary of strength (the Christian church) by</w:t>
      </w:r>
      <w:r>
        <w:rPr>
          <w:spacing w:val="-3"/>
        </w:rPr>
        <w:t> </w:t>
      </w:r>
      <w:r>
        <w:rPr/>
        <w:t>casting</w:t>
      </w:r>
      <w:r>
        <w:rPr>
          <w:spacing w:val="-1"/>
        </w:rPr>
        <w:t> </w:t>
      </w:r>
      <w:r>
        <w:rPr/>
        <w:t>down the “daily” and the “sanctuary” and replacing</w:t>
      </w:r>
      <w:r>
        <w:rPr>
          <w:spacing w:val="-1"/>
        </w:rPr>
        <w:t> </w:t>
      </w:r>
      <w:r>
        <w:rPr/>
        <w:t>the truth with the “abomination of desolation”.</w:t>
      </w:r>
      <w:r>
        <w:rPr>
          <w:spacing w:val="40"/>
        </w:rPr>
        <w:t> </w:t>
      </w:r>
      <w:r>
        <w:rPr/>
        <w:t>Up to the time of Christ, this was not accomplished. Matt. 24: 15, 16: When the abomination stands in the holy place, flee to</w:t>
      </w:r>
      <w:r>
        <w:rPr>
          <w:spacing w:val="40"/>
        </w:rPr>
        <w:t> </w:t>
      </w:r>
      <w:r>
        <w:rPr/>
        <w:t>the mountains. The power that does this wicked work is parallel with the "little horn" which was to "wear out the saints of the Most High" for 1260 days (years - Dan. 7: 8, 24, </w:t>
      </w:r>
      <w:r>
        <w:rPr>
          <w:spacing w:val="-4"/>
        </w:rPr>
        <w:t>25).</w:t>
      </w:r>
    </w:p>
    <w:p>
      <w:pPr>
        <w:spacing w:before="273"/>
        <w:ind w:left="119" w:right="0" w:firstLine="0"/>
        <w:jc w:val="both"/>
        <w:rPr>
          <w:i/>
          <w:sz w:val="24"/>
        </w:rPr>
      </w:pPr>
      <w:r>
        <w:rPr>
          <w:i/>
          <w:sz w:val="24"/>
        </w:rPr>
        <w:t>What</w:t>
      </w:r>
      <w:r>
        <w:rPr>
          <w:i/>
          <w:spacing w:val="-1"/>
          <w:sz w:val="24"/>
        </w:rPr>
        <w:t> </w:t>
      </w:r>
      <w:r>
        <w:rPr>
          <w:i/>
          <w:sz w:val="24"/>
        </w:rPr>
        <w:t>is</w:t>
      </w:r>
      <w:r>
        <w:rPr>
          <w:i/>
          <w:spacing w:val="-1"/>
          <w:sz w:val="24"/>
        </w:rPr>
        <w:t> </w:t>
      </w:r>
      <w:r>
        <w:rPr>
          <w:i/>
          <w:sz w:val="24"/>
        </w:rPr>
        <w:t>the</w:t>
      </w:r>
      <w:r>
        <w:rPr>
          <w:i/>
          <w:spacing w:val="-1"/>
          <w:sz w:val="24"/>
        </w:rPr>
        <w:t> </w:t>
      </w:r>
      <w:r>
        <w:rPr>
          <w:i/>
          <w:sz w:val="24"/>
        </w:rPr>
        <w:t>meaning</w:t>
      </w:r>
      <w:r>
        <w:rPr>
          <w:i/>
          <w:spacing w:val="-1"/>
          <w:sz w:val="24"/>
        </w:rPr>
        <w:t> </w:t>
      </w:r>
      <w:r>
        <w:rPr>
          <w:i/>
          <w:sz w:val="24"/>
        </w:rPr>
        <w:t>of the</w:t>
      </w:r>
      <w:r>
        <w:rPr>
          <w:i/>
          <w:spacing w:val="-2"/>
          <w:sz w:val="24"/>
        </w:rPr>
        <w:t> </w:t>
      </w:r>
      <w:r>
        <w:rPr>
          <w:i/>
          <w:sz w:val="24"/>
        </w:rPr>
        <w:t>phrase</w:t>
      </w:r>
      <w:r>
        <w:rPr>
          <w:i/>
          <w:spacing w:val="-1"/>
          <w:sz w:val="24"/>
        </w:rPr>
        <w:t> </w:t>
      </w:r>
      <w:r>
        <w:rPr>
          <w:i/>
          <w:sz w:val="24"/>
        </w:rPr>
        <w:t>“an</w:t>
      </w:r>
      <w:r>
        <w:rPr>
          <w:i/>
          <w:spacing w:val="-1"/>
          <w:sz w:val="24"/>
        </w:rPr>
        <w:t> </w:t>
      </w:r>
      <w:r>
        <w:rPr>
          <w:i/>
          <w:sz w:val="24"/>
        </w:rPr>
        <w:t>host was</w:t>
      </w:r>
      <w:r>
        <w:rPr>
          <w:i/>
          <w:spacing w:val="-1"/>
          <w:sz w:val="24"/>
        </w:rPr>
        <w:t> </w:t>
      </w:r>
      <w:r>
        <w:rPr>
          <w:i/>
          <w:sz w:val="24"/>
        </w:rPr>
        <w:t>given </w:t>
      </w:r>
      <w:r>
        <w:rPr>
          <w:i/>
          <w:spacing w:val="-2"/>
          <w:sz w:val="24"/>
        </w:rPr>
        <w:t>him…”?</w:t>
      </w:r>
    </w:p>
    <w:p>
      <w:pPr>
        <w:pStyle w:val="BodyText"/>
        <w:rPr>
          <w:i/>
        </w:rPr>
      </w:pPr>
    </w:p>
    <w:p>
      <w:pPr>
        <w:spacing w:line="240" w:lineRule="auto" w:before="1"/>
        <w:ind w:left="119" w:right="118" w:firstLine="0"/>
        <w:jc w:val="both"/>
        <w:rPr>
          <w:sz w:val="24"/>
        </w:rPr>
      </w:pPr>
      <w:r>
        <w:rPr>
          <w:sz w:val="24"/>
        </w:rPr>
        <w:t>This phrase denotes </w:t>
      </w:r>
      <w:r>
        <w:rPr>
          <w:i/>
          <w:sz w:val="24"/>
        </w:rPr>
        <w:t>the Pagan flood that joined the church as a result of accepting</w:t>
      </w:r>
      <w:r>
        <w:rPr>
          <w:i/>
          <w:sz w:val="24"/>
        </w:rPr>
        <w:t> Sunday worship</w:t>
      </w:r>
      <w:r>
        <w:rPr>
          <w:sz w:val="24"/>
        </w:rPr>
        <w:t>. Thus far, we have seen that the horn represents Imperial and Papal </w:t>
      </w:r>
      <w:r>
        <w:rPr>
          <w:spacing w:val="-4"/>
          <w:sz w:val="24"/>
        </w:rPr>
        <w:t>Rome.</w:t>
      </w:r>
    </w:p>
    <w:p>
      <w:pPr>
        <w:spacing w:after="0" w:line="240" w:lineRule="auto"/>
        <w:jc w:val="both"/>
        <w:rPr>
          <w:sz w:val="24"/>
        </w:rPr>
        <w:sectPr>
          <w:pgSz w:w="12240" w:h="15840"/>
          <w:pgMar w:header="0" w:footer="794" w:top="1640" w:bottom="980" w:left="1680" w:right="1680"/>
        </w:sectPr>
      </w:pPr>
    </w:p>
    <w:p>
      <w:pPr>
        <w:pStyle w:val="ListParagraph"/>
        <w:numPr>
          <w:ilvl w:val="0"/>
          <w:numId w:val="1"/>
        </w:numPr>
        <w:tabs>
          <w:tab w:pos="360" w:val="left" w:leader="none"/>
        </w:tabs>
        <w:spacing w:line="240" w:lineRule="auto" w:before="72" w:after="0"/>
        <w:ind w:left="360" w:right="0" w:hanging="240"/>
        <w:jc w:val="left"/>
        <w:rPr>
          <w:sz w:val="24"/>
        </w:rPr>
      </w:pPr>
      <w:r>
        <w:rPr>
          <w:i/>
          <w:sz w:val="24"/>
          <w:u w:val="single"/>
        </w:rPr>
        <w:t>Read</w:t>
      </w:r>
      <w:r>
        <w:rPr>
          <w:i/>
          <w:spacing w:val="-3"/>
          <w:sz w:val="24"/>
          <w:u w:val="none"/>
        </w:rPr>
        <w:t> </w:t>
      </w:r>
      <w:r>
        <w:rPr>
          <w:b/>
          <w:sz w:val="24"/>
          <w:u w:val="none"/>
        </w:rPr>
        <w:t>Daniel</w:t>
      </w:r>
      <w:r>
        <w:rPr>
          <w:b/>
          <w:spacing w:val="-1"/>
          <w:sz w:val="24"/>
          <w:u w:val="none"/>
        </w:rPr>
        <w:t> </w:t>
      </w:r>
      <w:r>
        <w:rPr>
          <w:b/>
          <w:sz w:val="24"/>
          <w:u w:val="none"/>
        </w:rPr>
        <w:t>8:</w:t>
      </w:r>
      <w:r>
        <w:rPr>
          <w:b/>
          <w:spacing w:val="-2"/>
          <w:sz w:val="24"/>
          <w:u w:val="none"/>
        </w:rPr>
        <w:t> </w:t>
      </w:r>
      <w:r>
        <w:rPr>
          <w:b/>
          <w:sz w:val="24"/>
          <w:u w:val="none"/>
        </w:rPr>
        <w:t>13,</w:t>
      </w:r>
      <w:r>
        <w:rPr>
          <w:b/>
          <w:spacing w:val="-1"/>
          <w:sz w:val="24"/>
          <w:u w:val="none"/>
        </w:rPr>
        <w:t> </w:t>
      </w:r>
      <w:r>
        <w:rPr>
          <w:b/>
          <w:spacing w:val="-5"/>
          <w:sz w:val="24"/>
          <w:u w:val="none"/>
        </w:rPr>
        <w:t>14</w:t>
      </w:r>
    </w:p>
    <w:p>
      <w:pPr>
        <w:spacing w:before="276"/>
        <w:ind w:left="120" w:right="0" w:firstLine="0"/>
        <w:jc w:val="both"/>
        <w:rPr>
          <w:i/>
          <w:sz w:val="24"/>
        </w:rPr>
      </w:pPr>
      <w:r>
        <w:rPr>
          <w:i/>
          <w:sz w:val="24"/>
        </w:rPr>
        <w:t>What</w:t>
      </w:r>
      <w:r>
        <w:rPr>
          <w:i/>
          <w:spacing w:val="-1"/>
          <w:sz w:val="24"/>
        </w:rPr>
        <w:t> </w:t>
      </w:r>
      <w:r>
        <w:rPr>
          <w:i/>
          <w:sz w:val="24"/>
        </w:rPr>
        <w:t>is meant</w:t>
      </w:r>
      <w:r>
        <w:rPr>
          <w:i/>
          <w:spacing w:val="-1"/>
          <w:sz w:val="24"/>
        </w:rPr>
        <w:t> </w:t>
      </w:r>
      <w:r>
        <w:rPr>
          <w:i/>
          <w:sz w:val="24"/>
        </w:rPr>
        <w:t>by</w:t>
      </w:r>
      <w:r>
        <w:rPr>
          <w:i/>
          <w:spacing w:val="-1"/>
          <w:sz w:val="24"/>
        </w:rPr>
        <w:t> </w:t>
      </w:r>
      <w:r>
        <w:rPr>
          <w:i/>
          <w:sz w:val="24"/>
        </w:rPr>
        <w:t>“the</w:t>
      </w:r>
      <w:r>
        <w:rPr>
          <w:i/>
          <w:spacing w:val="-2"/>
          <w:sz w:val="24"/>
        </w:rPr>
        <w:t> </w:t>
      </w:r>
      <w:r>
        <w:rPr>
          <w:i/>
          <w:sz w:val="24"/>
        </w:rPr>
        <w:t>treading of</w:t>
      </w:r>
      <w:r>
        <w:rPr>
          <w:i/>
          <w:spacing w:val="-1"/>
          <w:sz w:val="24"/>
        </w:rPr>
        <w:t> </w:t>
      </w:r>
      <w:r>
        <w:rPr>
          <w:i/>
          <w:sz w:val="24"/>
        </w:rPr>
        <w:t>both</w:t>
      </w:r>
      <w:r>
        <w:rPr>
          <w:i/>
          <w:spacing w:val="-1"/>
          <w:sz w:val="24"/>
        </w:rPr>
        <w:t> </w:t>
      </w:r>
      <w:r>
        <w:rPr>
          <w:i/>
          <w:sz w:val="24"/>
        </w:rPr>
        <w:t>the</w:t>
      </w:r>
      <w:r>
        <w:rPr>
          <w:i/>
          <w:spacing w:val="-1"/>
          <w:sz w:val="24"/>
        </w:rPr>
        <w:t> </w:t>
      </w:r>
      <w:r>
        <w:rPr>
          <w:i/>
          <w:sz w:val="24"/>
        </w:rPr>
        <w:t>sanctuary</w:t>
      </w:r>
      <w:r>
        <w:rPr>
          <w:i/>
          <w:spacing w:val="-1"/>
          <w:sz w:val="24"/>
        </w:rPr>
        <w:t> </w:t>
      </w:r>
      <w:r>
        <w:rPr>
          <w:i/>
          <w:sz w:val="24"/>
        </w:rPr>
        <w:t>and</w:t>
      </w:r>
      <w:r>
        <w:rPr>
          <w:i/>
          <w:spacing w:val="-1"/>
          <w:sz w:val="24"/>
        </w:rPr>
        <w:t> </w:t>
      </w:r>
      <w:r>
        <w:rPr>
          <w:i/>
          <w:sz w:val="24"/>
        </w:rPr>
        <w:t>the</w:t>
      </w:r>
      <w:r>
        <w:rPr>
          <w:i/>
          <w:spacing w:val="-1"/>
          <w:sz w:val="24"/>
        </w:rPr>
        <w:t> </w:t>
      </w:r>
      <w:r>
        <w:rPr>
          <w:i/>
          <w:spacing w:val="-2"/>
          <w:sz w:val="24"/>
        </w:rPr>
        <w:t>host”?</w:t>
      </w:r>
    </w:p>
    <w:p>
      <w:pPr>
        <w:pStyle w:val="BodyText"/>
        <w:rPr>
          <w:i/>
        </w:rPr>
      </w:pPr>
    </w:p>
    <w:p>
      <w:pPr>
        <w:pStyle w:val="BodyText"/>
        <w:ind w:left="120" w:right="119"/>
        <w:jc w:val="both"/>
      </w:pPr>
      <w:r>
        <w:rPr/>
        <w:t>This phrase speaks of the disregard of the truth of the heavenly sanctuary and the massacre of the Christians who would not worship according to the dictates of this horn- </w:t>
      </w:r>
      <w:r>
        <w:rPr>
          <w:spacing w:val="-2"/>
        </w:rPr>
        <w:t>power.</w:t>
      </w:r>
    </w:p>
    <w:p>
      <w:pPr>
        <w:pStyle w:val="BodyText"/>
      </w:pPr>
    </w:p>
    <w:p>
      <w:pPr>
        <w:spacing w:before="0"/>
        <w:ind w:left="120" w:right="0" w:firstLine="0"/>
        <w:jc w:val="both"/>
        <w:rPr>
          <w:i/>
          <w:sz w:val="24"/>
        </w:rPr>
      </w:pPr>
      <w:r>
        <w:rPr>
          <w:i/>
          <w:sz w:val="24"/>
        </w:rPr>
        <w:t>How</w:t>
      </w:r>
      <w:r>
        <w:rPr>
          <w:i/>
          <w:spacing w:val="-3"/>
          <w:sz w:val="24"/>
        </w:rPr>
        <w:t> </w:t>
      </w:r>
      <w:r>
        <w:rPr>
          <w:i/>
          <w:sz w:val="24"/>
        </w:rPr>
        <w:t>long</w:t>
      </w:r>
      <w:r>
        <w:rPr>
          <w:i/>
          <w:spacing w:val="-1"/>
          <w:sz w:val="24"/>
        </w:rPr>
        <w:t> </w:t>
      </w:r>
      <w:r>
        <w:rPr>
          <w:i/>
          <w:sz w:val="24"/>
        </w:rPr>
        <w:t>would</w:t>
      </w:r>
      <w:r>
        <w:rPr>
          <w:i/>
          <w:spacing w:val="-1"/>
          <w:sz w:val="24"/>
        </w:rPr>
        <w:t> </w:t>
      </w:r>
      <w:r>
        <w:rPr>
          <w:i/>
          <w:sz w:val="24"/>
        </w:rPr>
        <w:t>it</w:t>
      </w:r>
      <w:r>
        <w:rPr>
          <w:i/>
          <w:spacing w:val="-1"/>
          <w:sz w:val="24"/>
        </w:rPr>
        <w:t> </w:t>
      </w:r>
      <w:r>
        <w:rPr>
          <w:i/>
          <w:sz w:val="24"/>
        </w:rPr>
        <w:t>take</w:t>
      </w:r>
      <w:r>
        <w:rPr>
          <w:i/>
          <w:spacing w:val="-1"/>
          <w:sz w:val="24"/>
        </w:rPr>
        <w:t> </w:t>
      </w:r>
      <w:r>
        <w:rPr>
          <w:i/>
          <w:sz w:val="24"/>
        </w:rPr>
        <w:t>before</w:t>
      </w:r>
      <w:r>
        <w:rPr>
          <w:i/>
          <w:spacing w:val="-2"/>
          <w:sz w:val="24"/>
        </w:rPr>
        <w:t> </w:t>
      </w:r>
      <w:r>
        <w:rPr>
          <w:i/>
          <w:sz w:val="24"/>
        </w:rPr>
        <w:t>the</w:t>
      </w:r>
      <w:r>
        <w:rPr>
          <w:i/>
          <w:spacing w:val="-2"/>
          <w:sz w:val="24"/>
        </w:rPr>
        <w:t> </w:t>
      </w:r>
      <w:r>
        <w:rPr>
          <w:i/>
          <w:sz w:val="24"/>
        </w:rPr>
        <w:t>sanctuary</w:t>
      </w:r>
      <w:r>
        <w:rPr>
          <w:i/>
          <w:spacing w:val="-2"/>
          <w:sz w:val="24"/>
        </w:rPr>
        <w:t> </w:t>
      </w:r>
      <w:r>
        <w:rPr>
          <w:i/>
          <w:sz w:val="24"/>
        </w:rPr>
        <w:t>is </w:t>
      </w:r>
      <w:r>
        <w:rPr>
          <w:i/>
          <w:spacing w:val="-2"/>
          <w:sz w:val="24"/>
        </w:rPr>
        <w:t>cleansed?</w:t>
      </w:r>
    </w:p>
    <w:p>
      <w:pPr>
        <w:pStyle w:val="BodyText"/>
        <w:rPr>
          <w:i/>
        </w:rPr>
      </w:pPr>
    </w:p>
    <w:p>
      <w:pPr>
        <w:pStyle w:val="BodyText"/>
        <w:ind w:left="119" w:right="113"/>
        <w:jc w:val="both"/>
      </w:pPr>
      <w:r>
        <w:rPr>
          <w:i/>
        </w:rPr>
        <w:t>2300</w:t>
      </w:r>
      <w:r>
        <w:rPr>
          <w:i/>
          <w:spacing w:val="-1"/>
        </w:rPr>
        <w:t> </w:t>
      </w:r>
      <w:r>
        <w:rPr>
          <w:i/>
        </w:rPr>
        <w:t>days</w:t>
      </w:r>
      <w:r>
        <w:rPr/>
        <w:t>. In</w:t>
      </w:r>
      <w:r>
        <w:rPr>
          <w:spacing w:val="-1"/>
        </w:rPr>
        <w:t> </w:t>
      </w:r>
      <w:r>
        <w:rPr/>
        <w:t>Ezekiel</w:t>
      </w:r>
      <w:r>
        <w:rPr>
          <w:spacing w:val="-1"/>
        </w:rPr>
        <w:t> </w:t>
      </w:r>
      <w:r>
        <w:rPr/>
        <w:t>4:</w:t>
      </w:r>
      <w:r>
        <w:rPr>
          <w:spacing w:val="-3"/>
        </w:rPr>
        <w:t> </w:t>
      </w:r>
      <w:r>
        <w:rPr/>
        <w:t>6</w:t>
      </w:r>
      <w:r>
        <w:rPr>
          <w:spacing w:val="-1"/>
        </w:rPr>
        <w:t> </w:t>
      </w:r>
      <w:r>
        <w:rPr/>
        <w:t>a</w:t>
      </w:r>
      <w:r>
        <w:rPr>
          <w:spacing w:val="-2"/>
        </w:rPr>
        <w:t> </w:t>
      </w:r>
      <w:r>
        <w:rPr/>
        <w:t>day</w:t>
      </w:r>
      <w:r>
        <w:rPr>
          <w:spacing w:val="-5"/>
        </w:rPr>
        <w:t> </w:t>
      </w:r>
      <w:r>
        <w:rPr/>
        <w:t>equals</w:t>
      </w:r>
      <w:r>
        <w:rPr>
          <w:spacing w:val="-1"/>
        </w:rPr>
        <w:t> </w:t>
      </w:r>
      <w:r>
        <w:rPr/>
        <w:t>a year.</w:t>
      </w:r>
      <w:r>
        <w:rPr>
          <w:spacing w:val="-1"/>
        </w:rPr>
        <w:t> </w:t>
      </w:r>
      <w:r>
        <w:rPr/>
        <w:t>This</w:t>
      </w:r>
      <w:r>
        <w:rPr>
          <w:spacing w:val="-1"/>
        </w:rPr>
        <w:t> </w:t>
      </w:r>
      <w:r>
        <w:rPr/>
        <w:t>Scripture,</w:t>
      </w:r>
      <w:r>
        <w:rPr>
          <w:spacing w:val="-1"/>
        </w:rPr>
        <w:t> </w:t>
      </w:r>
      <w:r>
        <w:rPr/>
        <w:t>along</w:t>
      </w:r>
      <w:r>
        <w:rPr>
          <w:spacing w:val="-3"/>
        </w:rPr>
        <w:t> </w:t>
      </w:r>
      <w:r>
        <w:rPr/>
        <w:t>with</w:t>
      </w:r>
      <w:r>
        <w:rPr>
          <w:spacing w:val="-1"/>
        </w:rPr>
        <w:t> </w:t>
      </w:r>
      <w:r>
        <w:rPr/>
        <w:t>the</w:t>
      </w:r>
      <w:r>
        <w:rPr>
          <w:spacing w:val="-2"/>
        </w:rPr>
        <w:t> </w:t>
      </w:r>
      <w:r>
        <w:rPr/>
        <w:t>fact</w:t>
      </w:r>
      <w:r>
        <w:rPr>
          <w:spacing w:val="-1"/>
        </w:rPr>
        <w:t> </w:t>
      </w:r>
      <w:r>
        <w:rPr/>
        <w:t>that</w:t>
      </w:r>
      <w:r>
        <w:rPr>
          <w:spacing w:val="-1"/>
        </w:rPr>
        <w:t> </w:t>
      </w:r>
      <w:r>
        <w:rPr/>
        <w:t>this vision finds its fulfillment "at the time of the end" (Dan. 8:16, 17) shows that a day</w:t>
      </w:r>
      <w:r>
        <w:rPr>
          <w:spacing w:val="80"/>
        </w:rPr>
        <w:t> </w:t>
      </w:r>
      <w:r>
        <w:rPr/>
        <w:t>equals a year and the period of the 2300 days ends in 1844. At that time, the "daily" and "sanctuary" truths would be restored (the sanctuary cleansed).</w:t>
      </w:r>
    </w:p>
    <w:p>
      <w:pPr>
        <w:pStyle w:val="BodyText"/>
      </w:pPr>
    </w:p>
    <w:p>
      <w:pPr>
        <w:pStyle w:val="ListParagraph"/>
        <w:numPr>
          <w:ilvl w:val="0"/>
          <w:numId w:val="1"/>
        </w:numPr>
        <w:tabs>
          <w:tab w:pos="360" w:val="left" w:leader="none"/>
        </w:tabs>
        <w:spacing w:line="240" w:lineRule="auto" w:before="0" w:after="0"/>
        <w:ind w:left="360" w:right="0" w:hanging="240"/>
        <w:jc w:val="left"/>
        <w:rPr>
          <w:sz w:val="24"/>
        </w:rPr>
      </w:pPr>
      <w:r>
        <w:rPr>
          <w:i/>
          <w:sz w:val="24"/>
          <w:u w:val="single"/>
        </w:rPr>
        <w:t>Read</w:t>
      </w:r>
      <w:r>
        <w:rPr>
          <w:i/>
          <w:spacing w:val="-3"/>
          <w:sz w:val="24"/>
          <w:u w:val="none"/>
        </w:rPr>
        <w:t> </w:t>
      </w:r>
      <w:r>
        <w:rPr>
          <w:b/>
          <w:sz w:val="24"/>
          <w:u w:val="none"/>
        </w:rPr>
        <w:t>Daniel</w:t>
      </w:r>
      <w:r>
        <w:rPr>
          <w:b/>
          <w:spacing w:val="-1"/>
          <w:sz w:val="24"/>
          <w:u w:val="none"/>
        </w:rPr>
        <w:t> </w:t>
      </w:r>
      <w:r>
        <w:rPr>
          <w:b/>
          <w:sz w:val="24"/>
          <w:u w:val="none"/>
        </w:rPr>
        <w:t>12:</w:t>
      </w:r>
      <w:r>
        <w:rPr>
          <w:b/>
          <w:spacing w:val="-2"/>
          <w:sz w:val="24"/>
          <w:u w:val="none"/>
        </w:rPr>
        <w:t> </w:t>
      </w:r>
      <w:r>
        <w:rPr>
          <w:b/>
          <w:sz w:val="24"/>
          <w:u w:val="none"/>
        </w:rPr>
        <w:t>11,</w:t>
      </w:r>
      <w:r>
        <w:rPr>
          <w:b/>
          <w:spacing w:val="-1"/>
          <w:sz w:val="24"/>
          <w:u w:val="none"/>
        </w:rPr>
        <w:t> </w:t>
      </w:r>
      <w:r>
        <w:rPr>
          <w:b/>
          <w:spacing w:val="-5"/>
          <w:sz w:val="24"/>
          <w:u w:val="none"/>
        </w:rPr>
        <w:t>12</w:t>
      </w:r>
    </w:p>
    <w:p>
      <w:pPr>
        <w:pStyle w:val="BodyText"/>
        <w:rPr>
          <w:b/>
        </w:rPr>
      </w:pPr>
    </w:p>
    <w:p>
      <w:pPr>
        <w:pStyle w:val="BodyText"/>
        <w:rPr>
          <w:b/>
        </w:rPr>
      </w:pPr>
    </w:p>
    <w:p>
      <w:pPr>
        <w:spacing w:before="0"/>
        <w:ind w:left="120" w:right="0" w:firstLine="0"/>
        <w:jc w:val="both"/>
        <w:rPr>
          <w:i/>
          <w:sz w:val="24"/>
        </w:rPr>
      </w:pPr>
      <w:r>
        <w:rPr>
          <w:i/>
          <w:sz w:val="24"/>
        </w:rPr>
        <w:t>When</w:t>
      </w:r>
      <w:r>
        <w:rPr>
          <w:i/>
          <w:spacing w:val="-1"/>
          <w:sz w:val="24"/>
        </w:rPr>
        <w:t> </w:t>
      </w:r>
      <w:r>
        <w:rPr>
          <w:i/>
          <w:sz w:val="24"/>
        </w:rPr>
        <w:t>was</w:t>
      </w:r>
      <w:r>
        <w:rPr>
          <w:i/>
          <w:spacing w:val="-1"/>
          <w:sz w:val="24"/>
        </w:rPr>
        <w:t> </w:t>
      </w:r>
      <w:r>
        <w:rPr>
          <w:i/>
          <w:sz w:val="24"/>
        </w:rPr>
        <w:t>the</w:t>
      </w:r>
      <w:r>
        <w:rPr>
          <w:i/>
          <w:spacing w:val="-2"/>
          <w:sz w:val="24"/>
        </w:rPr>
        <w:t> </w:t>
      </w:r>
      <w:r>
        <w:rPr>
          <w:i/>
          <w:sz w:val="24"/>
        </w:rPr>
        <w:t>“daily”</w:t>
      </w:r>
      <w:r>
        <w:rPr>
          <w:i/>
          <w:spacing w:val="-1"/>
          <w:sz w:val="24"/>
        </w:rPr>
        <w:t> </w:t>
      </w:r>
      <w:r>
        <w:rPr>
          <w:i/>
          <w:spacing w:val="-2"/>
          <w:sz w:val="24"/>
        </w:rPr>
        <w:t>removed?</w:t>
      </w:r>
    </w:p>
    <w:p>
      <w:pPr>
        <w:pStyle w:val="BodyText"/>
        <w:rPr>
          <w:i/>
        </w:rPr>
      </w:pPr>
    </w:p>
    <w:p>
      <w:pPr>
        <w:pStyle w:val="BodyText"/>
        <w:ind w:left="120" w:right="115"/>
        <w:jc w:val="both"/>
      </w:pPr>
      <w:r>
        <w:rPr/>
        <w:t>Of the two time periods mentioned, 1290 days and 1335 days, a blessing is pronounced upon those who wait until the end of the 1335 days (years) showing that they would be blessed as a result of the restored Sanctuary and Sabbath (daily) truths. If we subtract 1335 from 1844, we would be pointed back to 508 A.D. At that time, the "daily" and the "sanctuary" truths were cast down and the "abomination"</w:t>
      </w:r>
      <w:r>
        <w:rPr>
          <w:spacing w:val="-1"/>
        </w:rPr>
        <w:t> </w:t>
      </w:r>
      <w:r>
        <w:rPr/>
        <w:t>set up.</w:t>
      </w:r>
      <w:r>
        <w:rPr>
          <w:spacing w:val="40"/>
        </w:rPr>
        <w:t> </w:t>
      </w:r>
      <w:r>
        <w:rPr/>
        <w:t>To understand the 1290 days, add it to 508 A.D, which points forward to 1798 A.D., the time of the end of the 1260 days of Dan. 7:25 and imprisonment of the Pope. Thus, the "treading of the host" ceased in 1798 A.D. but the truth was held down until 1844. This shows that the horn represents Rome in all three of its periods: Imperial, Papal, and Protestant.</w:t>
      </w:r>
    </w:p>
    <w:p>
      <w:pPr>
        <w:pStyle w:val="BodyText"/>
        <w:spacing w:before="3"/>
      </w:pPr>
    </w:p>
    <w:p>
      <w:pPr>
        <w:pStyle w:val="ListParagraph"/>
        <w:numPr>
          <w:ilvl w:val="0"/>
          <w:numId w:val="1"/>
        </w:numPr>
        <w:tabs>
          <w:tab w:pos="300" w:val="left" w:leader="none"/>
        </w:tabs>
        <w:spacing w:line="240" w:lineRule="auto" w:before="0" w:after="0"/>
        <w:ind w:left="300" w:right="2886" w:hanging="180"/>
        <w:jc w:val="left"/>
        <w:rPr>
          <w:sz w:val="24"/>
        </w:rPr>
      </w:pPr>
      <w:r>
        <w:rPr>
          <w:spacing w:val="-5"/>
          <w:sz w:val="24"/>
        </w:rPr>
        <w:t> </w:t>
      </w:r>
      <w:r>
        <w:rPr>
          <w:sz w:val="24"/>
        </w:rPr>
        <w:t>​</w:t>
      </w:r>
      <w:r>
        <w:rPr>
          <w:i/>
          <w:sz w:val="24"/>
          <w:u w:val="single"/>
        </w:rPr>
        <w:t>Could</w:t>
      </w:r>
      <w:r>
        <w:rPr>
          <w:i/>
          <w:spacing w:val="-5"/>
          <w:sz w:val="24"/>
          <w:u w:val="single"/>
        </w:rPr>
        <w:t> </w:t>
      </w:r>
      <w:r>
        <w:rPr>
          <w:i/>
          <w:sz w:val="24"/>
          <w:u w:val="single"/>
        </w:rPr>
        <w:t>not</w:t>
      </w:r>
      <w:r>
        <w:rPr>
          <w:i/>
          <w:spacing w:val="-5"/>
          <w:sz w:val="24"/>
          <w:u w:val="single"/>
        </w:rPr>
        <w:t> </w:t>
      </w:r>
      <w:r>
        <w:rPr>
          <w:i/>
          <w:sz w:val="24"/>
          <w:u w:val="single"/>
        </w:rPr>
        <w:t>the</w:t>
      </w:r>
      <w:r>
        <w:rPr>
          <w:i/>
          <w:spacing w:val="-9"/>
          <w:sz w:val="24"/>
          <w:u w:val="single"/>
        </w:rPr>
        <w:t> </w:t>
      </w:r>
      <w:r>
        <w:rPr>
          <w:i/>
          <w:sz w:val="24"/>
          <w:u w:val="single"/>
        </w:rPr>
        <w:t>"exceeding</w:t>
      </w:r>
      <w:r>
        <w:rPr>
          <w:i/>
          <w:spacing w:val="-5"/>
          <w:sz w:val="24"/>
          <w:u w:val="single"/>
        </w:rPr>
        <w:t> </w:t>
      </w:r>
      <w:r>
        <w:rPr>
          <w:i/>
          <w:sz w:val="24"/>
          <w:u w:val="single"/>
        </w:rPr>
        <w:t>great</w:t>
      </w:r>
      <w:r>
        <w:rPr>
          <w:i/>
          <w:spacing w:val="-5"/>
          <w:sz w:val="24"/>
          <w:u w:val="single"/>
        </w:rPr>
        <w:t> </w:t>
      </w:r>
      <w:r>
        <w:rPr>
          <w:i/>
          <w:sz w:val="24"/>
          <w:u w:val="single"/>
        </w:rPr>
        <w:t>horn"</w:t>
      </w:r>
      <w:r>
        <w:rPr>
          <w:i/>
          <w:spacing w:val="-3"/>
          <w:sz w:val="24"/>
          <w:u w:val="single"/>
        </w:rPr>
        <w:t> </w:t>
      </w:r>
      <w:r>
        <w:rPr>
          <w:i/>
          <w:sz w:val="24"/>
          <w:u w:val="single"/>
        </w:rPr>
        <w:t>symbolize</w:t>
      </w:r>
      <w:r>
        <w:rPr>
          <w:i/>
          <w:spacing w:val="-9"/>
          <w:sz w:val="24"/>
          <w:u w:val="single"/>
        </w:rPr>
        <w:t> </w:t>
      </w:r>
      <w:r>
        <w:rPr>
          <w:i/>
          <w:sz w:val="24"/>
          <w:u w:val="single"/>
        </w:rPr>
        <w:t>Antiochus</w:t>
      </w:r>
      <w:r>
        <w:rPr>
          <w:i/>
          <w:sz w:val="24"/>
          <w:u w:val="none"/>
        </w:rPr>
        <w:t> </w:t>
      </w:r>
      <w:r>
        <w:rPr>
          <w:i/>
          <w:spacing w:val="-2"/>
          <w:sz w:val="24"/>
          <w:u w:val="single"/>
        </w:rPr>
        <w:t>Epiphanes?</w:t>
      </w:r>
    </w:p>
    <w:p>
      <w:pPr>
        <w:pStyle w:val="BodyText"/>
        <w:rPr>
          <w:i/>
        </w:rPr>
      </w:pPr>
    </w:p>
    <w:p>
      <w:pPr>
        <w:pStyle w:val="BodyText"/>
        <w:ind w:left="120" w:right="118"/>
        <w:jc w:val="both"/>
      </w:pPr>
      <w:r>
        <w:rPr/>
        <w:t>The "exceeding great horn's" coming out of one of the four symbolizes a fifth kingdom, not one of the four expanded. Moreover, the term "exceeding great" in contrast to "great" denotes</w:t>
      </w:r>
      <w:r>
        <w:rPr>
          <w:spacing w:val="-3"/>
        </w:rPr>
        <w:t> </w:t>
      </w:r>
      <w:r>
        <w:rPr/>
        <w:t>a</w:t>
      </w:r>
      <w:r>
        <w:rPr>
          <w:spacing w:val="-4"/>
        </w:rPr>
        <w:t> </w:t>
      </w:r>
      <w:r>
        <w:rPr/>
        <w:t>kingdom</w:t>
      </w:r>
      <w:r>
        <w:rPr>
          <w:spacing w:val="-1"/>
        </w:rPr>
        <w:t> </w:t>
      </w:r>
      <w:r>
        <w:rPr/>
        <w:t>greater</w:t>
      </w:r>
      <w:r>
        <w:rPr>
          <w:spacing w:val="-4"/>
        </w:rPr>
        <w:t> </w:t>
      </w:r>
      <w:r>
        <w:rPr/>
        <w:t>than</w:t>
      </w:r>
      <w:r>
        <w:rPr>
          <w:spacing w:val="-1"/>
        </w:rPr>
        <w:t> </w:t>
      </w:r>
      <w:r>
        <w:rPr/>
        <w:t>Alexander's.</w:t>
      </w:r>
      <w:r>
        <w:rPr>
          <w:spacing w:val="-3"/>
        </w:rPr>
        <w:t> </w:t>
      </w:r>
      <w:r>
        <w:rPr/>
        <w:t>As Antiochus'</w:t>
      </w:r>
      <w:r>
        <w:rPr>
          <w:spacing w:val="-6"/>
        </w:rPr>
        <w:t> </w:t>
      </w:r>
      <w:r>
        <w:rPr/>
        <w:t>kingdom</w:t>
      </w:r>
      <w:r>
        <w:rPr>
          <w:spacing w:val="-1"/>
        </w:rPr>
        <w:t> </w:t>
      </w:r>
      <w:r>
        <w:rPr/>
        <w:t>was</w:t>
      </w:r>
      <w:r>
        <w:rPr>
          <w:spacing w:val="-1"/>
        </w:rPr>
        <w:t> </w:t>
      </w:r>
      <w:r>
        <w:rPr/>
        <w:t>not</w:t>
      </w:r>
      <w:r>
        <w:rPr>
          <w:spacing w:val="-3"/>
        </w:rPr>
        <w:t> </w:t>
      </w:r>
      <w:r>
        <w:rPr/>
        <w:t>half</w:t>
      </w:r>
      <w:r>
        <w:rPr>
          <w:spacing w:val="-4"/>
        </w:rPr>
        <w:t> </w:t>
      </w:r>
      <w:r>
        <w:rPr/>
        <w:t>as</w:t>
      </w:r>
      <w:r>
        <w:rPr>
          <w:spacing w:val="-1"/>
        </w:rPr>
        <w:t> </w:t>
      </w:r>
      <w:r>
        <w:rPr/>
        <w:t>great as Alexander's, the theory is discredited</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20256">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796224"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60" w:hanging="240"/>
        <w:jc w:val="right"/>
      </w:pPr>
      <w:rPr>
        <w:rFonts w:hint="default"/>
        <w:spacing w:val="0"/>
        <w:w w:val="100"/>
        <w:lang w:val="en-US" w:eastAsia="en-US" w:bidi="ar-SA"/>
      </w:rPr>
    </w:lvl>
    <w:lvl w:ilvl="1">
      <w:start w:val="0"/>
      <w:numFmt w:val="bullet"/>
      <w:lvlText w:val="•"/>
      <w:lvlJc w:val="left"/>
      <w:pPr>
        <w:ind w:left="1212" w:hanging="240"/>
      </w:pPr>
      <w:rPr>
        <w:rFonts w:hint="default"/>
        <w:lang w:val="en-US" w:eastAsia="en-US" w:bidi="ar-SA"/>
      </w:rPr>
    </w:lvl>
    <w:lvl w:ilvl="2">
      <w:start w:val="0"/>
      <w:numFmt w:val="bullet"/>
      <w:lvlText w:val="•"/>
      <w:lvlJc w:val="left"/>
      <w:pPr>
        <w:ind w:left="2064" w:hanging="240"/>
      </w:pPr>
      <w:rPr>
        <w:rFonts w:hint="default"/>
        <w:lang w:val="en-US" w:eastAsia="en-US" w:bidi="ar-SA"/>
      </w:rPr>
    </w:lvl>
    <w:lvl w:ilvl="3">
      <w:start w:val="0"/>
      <w:numFmt w:val="bullet"/>
      <w:lvlText w:val="•"/>
      <w:lvlJc w:val="left"/>
      <w:pPr>
        <w:ind w:left="2916" w:hanging="240"/>
      </w:pPr>
      <w:rPr>
        <w:rFonts w:hint="default"/>
        <w:lang w:val="en-US" w:eastAsia="en-US" w:bidi="ar-SA"/>
      </w:rPr>
    </w:lvl>
    <w:lvl w:ilvl="4">
      <w:start w:val="0"/>
      <w:numFmt w:val="bullet"/>
      <w:lvlText w:val="•"/>
      <w:lvlJc w:val="left"/>
      <w:pPr>
        <w:ind w:left="3768" w:hanging="240"/>
      </w:pPr>
      <w:rPr>
        <w:rFonts w:hint="default"/>
        <w:lang w:val="en-US" w:eastAsia="en-US" w:bidi="ar-SA"/>
      </w:rPr>
    </w:lvl>
    <w:lvl w:ilvl="5">
      <w:start w:val="0"/>
      <w:numFmt w:val="bullet"/>
      <w:lvlText w:val="•"/>
      <w:lvlJc w:val="left"/>
      <w:pPr>
        <w:ind w:left="4620" w:hanging="240"/>
      </w:pPr>
      <w:rPr>
        <w:rFonts w:hint="default"/>
        <w:lang w:val="en-US" w:eastAsia="en-US" w:bidi="ar-SA"/>
      </w:rPr>
    </w:lvl>
    <w:lvl w:ilvl="6">
      <w:start w:val="0"/>
      <w:numFmt w:val="bullet"/>
      <w:lvlText w:val="•"/>
      <w:lvlJc w:val="left"/>
      <w:pPr>
        <w:ind w:left="5472" w:hanging="240"/>
      </w:pPr>
      <w:rPr>
        <w:rFonts w:hint="default"/>
        <w:lang w:val="en-US" w:eastAsia="en-US" w:bidi="ar-SA"/>
      </w:rPr>
    </w:lvl>
    <w:lvl w:ilvl="7">
      <w:start w:val="0"/>
      <w:numFmt w:val="bullet"/>
      <w:lvlText w:val="•"/>
      <w:lvlJc w:val="left"/>
      <w:pPr>
        <w:ind w:left="6324" w:hanging="240"/>
      </w:pPr>
      <w:rPr>
        <w:rFonts w:hint="default"/>
        <w:lang w:val="en-US" w:eastAsia="en-US" w:bidi="ar-SA"/>
      </w:rPr>
    </w:lvl>
    <w:lvl w:ilvl="8">
      <w:start w:val="0"/>
      <w:numFmt w:val="bullet"/>
      <w:lvlText w:val="•"/>
      <w:lvlJc w:val="left"/>
      <w:pPr>
        <w:ind w:left="7176"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ind w:left="2356" w:right="1549" w:hanging="2237"/>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360" w:hanging="24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2026-11-02T20:04:14Z</dcterms:created>
  <dcterms:modified xsi:type="dcterms:W3CDTF">2026-11-02T20:04:14Z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