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t>
      </w:r>
      <w:r>
        <w:t xml:space="preserve"> </w:t>
      </w:r>
      <w:r>
        <w:t xml:space="preserve">herejía</w:t>
      </w:r>
      <w:r>
        <w:t xml:space="preserve"> </w:t>
      </w:r>
      <w:r>
        <w:t xml:space="preserve">de</w:t>
      </w:r>
      <w:r>
        <w:t xml:space="preserve"> </w:t>
      </w:r>
      <w:r>
        <w:t xml:space="preserve">Basán</w:t>
      </w:r>
      <w:r>
        <w:t xml:space="preserve"> </w:t>
      </w:r>
      <w:r>
        <w:t xml:space="preserve">y</w:t>
      </w:r>
      <w:r>
        <w:t xml:space="preserve"> </w:t>
      </w:r>
      <w:r>
        <w:t xml:space="preserve">la</w:t>
      </w:r>
      <w:r>
        <w:t xml:space="preserve"> </w:t>
      </w:r>
      <w:r>
        <w:t xml:space="preserve">respuesta</w:t>
      </w:r>
      <w:r>
        <w:t xml:space="preserve"> </w:t>
      </w:r>
      <w:r>
        <w:t xml:space="preserve">de</w:t>
      </w:r>
      <w:r>
        <w:t xml:space="preserve"> </w:t>
      </w:r>
      <w:r>
        <w:t xml:space="preserve">la</w:t>
      </w:r>
      <w:r>
        <w:t xml:space="preserve"> </w:t>
      </w:r>
      <w:r>
        <w:t xml:space="preserve">Inspiración</w:t>
      </w:r>
    </w:p>
    <w:p>
      <w:pPr>
        <w:pStyle w:val="FirstParagraph"/>
      </w:pPr>
      <w:r>
        <w:t xml:space="preserve">Estudio N.º 21</w:t>
      </w:r>
    </w:p>
    <w:bookmarkStart w:id="20" w:name="Xb35e434b419630e735d2b1c7bbaf259ce481c45"/>
    <w:p>
      <w:pPr>
        <w:pStyle w:val="Heading1"/>
      </w:pPr>
      <w:r>
        <w:t xml:space="preserve">La herejía de Basán y la respuesta de la Inspiración</w:t>
      </w:r>
    </w:p>
    <w:p>
      <w:pPr>
        <w:pStyle w:val="BlockText"/>
      </w:pPr>
      <w:r>
        <w:rPr>
          <w:bCs/>
          <w:b/>
        </w:rPr>
        <w:t xml:space="preserve">Introducción</w:t>
      </w:r>
      <w:r>
        <w:t xml:space="preserve">: Desde la muerte del hermano Houteff en 1955, Davidia ha sido zarandeada y ciertamente ha enfrentado la embestida del enemigo de nuestras almas y de la verdad eterna de Dios. En medio del egoísmo y de engaños de diversas clases, muchos han reclamado el oficio profético y han llamado a los creyentes de la verdad presente a sus pies, por así decirlo. Algunos han venido y se han ido, y por supuesto, otros todavía permanecen, y se están levantando más. En verdad, “todo viento de doctrina está soplando”.</w:t>
      </w:r>
    </w:p>
    <w:p>
      <w:pPr>
        <w:pStyle w:val="BlockText"/>
      </w:pPr>
      <w:r>
        <w:t xml:space="preserve">El propósito de este estudio es informar sumariamente a los creyentes de La Vara acerca de las creencias básicas de la Asociación de Basán y de la respuesta de La Vara a sus enseñanzas sin fundamento.</w:t>
      </w:r>
    </w:p>
    <w:bookmarkEnd w:id="20"/>
    <w:bookmarkStart w:id="26" w:name="X427237176f28923ce36a3893b94fb0c1e3cb242"/>
    <w:p>
      <w:pPr>
        <w:pStyle w:val="Heading1"/>
      </w:pPr>
      <w:r>
        <w:t xml:space="preserve">¿POR QUÉ ES IMPORTANTE HACER FRENTE A ESTAS FALSAS DOCTRINAS?</w:t>
      </w:r>
    </w:p>
    <w:p>
      <w:pPr>
        <w:pStyle w:val="BlockText"/>
      </w:pPr>
      <w:r>
        <w:t xml:space="preserve">“Los falsos maestros pueden parecer muy celosos por la obra de Dios, y pueden gastar recursos para presentar sus teorías ante el mundo y la iglesia; pero como mezclan el error con la verdad, su mensaje es de engaño y conducirá a las almas por sendas falsas. Se les debe hacer frente y oponerse a ellos, no porque sean hombres malos, sino porque son maestros de falsedad y se esfuerzan por poner sobre la falsedad el sello de la verdad.” {</w:t>
      </w:r>
      <w:hyperlink r:id="rId21">
        <w:r>
          <w:rPr>
            <w:rStyle w:val="Hyperlink"/>
            <w:bCs/>
            <w:b/>
          </w:rPr>
          <w:t xml:space="preserve">TM 55.1</w:t>
        </w:r>
      </w:hyperlink>
      <w:r>
        <w:t xml:space="preserve">}</w:t>
      </w:r>
    </w:p>
    <w:p>
      <w:pPr>
        <w:pStyle w:val="BlockText"/>
      </w:pPr>
      <w:r>
        <w:t xml:space="preserve">“Sean las declaraciones claras y sencillas de la Palabra de Dios el alimento de la mente; este especular sobre ideas que no están claramente presentadas allí es un asunto peligroso.” {</w:t>
      </w:r>
      <w:hyperlink r:id="rId22">
        <w:r>
          <w:rPr>
            <w:rStyle w:val="Hyperlink"/>
            <w:bCs/>
            <w:b/>
          </w:rPr>
          <w:t xml:space="preserve">1SM 181.1</w:t>
        </w:r>
      </w:hyperlink>
      <w:r>
        <w:t xml:space="preserve">}</w:t>
      </w:r>
    </w:p>
    <w:p>
      <w:pPr>
        <w:pStyle w:val="BlockText"/>
      </w:pPr>
      <w:r>
        <w:t xml:space="preserve">“Todos los creyentes de la verdad presente deberían ver la necesidad de evitar todo viento de doctrina, no importa cuán verosímil o razonable parezca ser. Recuerden las palabras: “He aquí, que los que van hacia el país del Norte han contristado Mi Espíritu en el país del Norte.” (Véase la página 27 de</w:t>
      </w:r>
      <w:r>
        <w:t xml:space="preserve"> </w:t>
      </w:r>
      <w:hyperlink r:id="rId23">
        <w:r>
          <w:rPr>
            <w:rStyle w:val="Hyperlink"/>
          </w:rPr>
          <w:t xml:space="preserve">2TRD</w:t>
        </w:r>
      </w:hyperlink>
      <w:r>
        <w:t xml:space="preserve">, La Gran Paradoja de las Edades,</w:t>
      </w:r>
      <w:r>
        <w:t xml:space="preserve"> </w:t>
      </w:r>
      <w:hyperlink r:id="rId24">
        <w:r>
          <w:rPr>
            <w:rStyle w:val="Hyperlink"/>
          </w:rPr>
          <w:t xml:space="preserve">Zac. 6:1-8</w:t>
        </w:r>
      </w:hyperlink>
      <w:r>
        <w:t xml:space="preserve">.) Obtengan su doctrina, hermano, hermana, únicamente de la copa dorada (Véase La Vara del Pastor, Volumen 2), y no sean como las ondas del mar, llevadas por el viento de un lado a otro; no sean llevados por los muchos vientos de doctrina que están soplando frenéticamente en toda dirección, para hacer que pierdan su camino al reino eterno.”</w:t>
      </w:r>
      <w:r>
        <w:t xml:space="preserve"> </w:t>
      </w:r>
      <w:r>
        <w:rPr>
          <w:bCs/>
          <w:b/>
        </w:rPr>
        <w:t xml:space="preserve">Tratado 11 pág. 12</w:t>
      </w:r>
    </w:p>
    <w:p>
      <w:pPr>
        <w:pStyle w:val="BlockText"/>
      </w:pPr>
      <w:r>
        <w:t xml:space="preserve">“Hay aquellos quienes hoy presentarán falsedades como verdades de prueba, aun como los judíos presentaban los dichos de hombres como el pan del cielo…Cuando los que profesan creer la verdad presente lleguen a sus sentidos, cuando acepten la palabra de Dios así como se lee, cuando no intenten torcer las Escrituras, sacarán del tesoro del corazón cosas nuevas y viejas, para fortalecer a aquellos por quienes trabajan”. – The Review and Herald, 18 de junio de 1901.”</w:t>
      </w:r>
      <w:r>
        <w:t xml:space="preserve"> </w:t>
      </w:r>
      <w:hyperlink r:id="rId25">
        <w:r>
          <w:rPr>
            <w:rStyle w:val="Hyperlink"/>
            <w:bCs/>
            <w:b/>
          </w:rPr>
          <w:t xml:space="preserve">3RE 57</w:t>
        </w:r>
      </w:hyperlink>
      <w:r>
        <w:rPr>
          <w:bCs/>
          <w:b/>
        </w:rPr>
        <w:t xml:space="preserve">, 58.</w:t>
      </w:r>
    </w:p>
    <w:bookmarkEnd w:id="26"/>
    <w:bookmarkStart w:id="33" w:name="important-facts-to-keep-in-mind"/>
    <w:p>
      <w:pPr>
        <w:pStyle w:val="Heading1"/>
      </w:pPr>
      <w:r>
        <w:t xml:space="preserve">HECHOS IMPORTANTES QUE DEBEMOS TENER EN CUENTA</w:t>
      </w:r>
    </w:p>
    <w:p>
      <w:pPr>
        <w:pStyle w:val="BlockText"/>
      </w:pPr>
      <w:r>
        <w:t xml:space="preserve">“El enemigo hizo creer a los laodicenses que no tienen necesidad de más Verdad, que tienen toda la Verdad necesaria para hacerlos pasar por los portales del cielo, aunque Dios ha</w:t>
      </w:r>
    </w:p>
    <w:p>
      <w:pPr>
        <w:pStyle w:val="BlockText"/>
      </w:pPr>
      <w:r>
        <w:t xml:space="preserve">declarado que tienen necesidad de todo y que están a punto de ser "vomitados" (</w:t>
      </w:r>
      <w:hyperlink r:id="rId27">
        <w:r>
          <w:rPr>
            <w:rStyle w:val="Hyperlink"/>
          </w:rPr>
          <w:t xml:space="preserve">Apoc. 3:16</w:t>
        </w:r>
      </w:hyperlink>
      <w:r>
        <w:t xml:space="preserve">).</w:t>
      </w:r>
    </w:p>
    <w:p>
      <w:pPr>
        <w:pStyle w:val="BlockText"/>
      </w:pPr>
      <w:r>
        <w:t xml:space="preserve">Ahora bien, nosotros sí estamos enriquecidos con la Verdad si hemos estudiado y asimilado lo que se nos ha dado, porque se ha puesto a nuestro alcance el "oro afinado en fuego" para que seamos ricos, el "colirio" para que "veamos", y las "vestiduras" con las cuales podamos ser cubiertos (Apoc. 3), y el "aceite adicional" para que nuestro camino sea alumbrado (Mat. 25).</w:t>
      </w:r>
    </w:p>
    <w:p>
      <w:pPr>
        <w:pStyle w:val="BlockText"/>
      </w:pPr>
      <w:r>
        <w:t xml:space="preserve">Por lo tanto, el diablo no va a atacarnos donde atacó a los laodicenses,</w:t>
      </w:r>
      <w:r>
        <w:t xml:space="preserve"> </w:t>
      </w:r>
      <w:r>
        <w:rPr>
          <w:iCs/>
          <w:i/>
        </w:rPr>
        <w:t xml:space="preserve">sino que nos dirá que somos pobres en Verdad</w:t>
      </w:r>
      <w:r>
        <w:t xml:space="preserve">. Hará esto de casi cualquier manera.”</w:t>
      </w:r>
      <w:r>
        <w:t xml:space="preserve"> </w:t>
      </w:r>
      <w:r>
        <w:rPr>
          <w:bCs/>
          <w:b/>
        </w:rPr>
        <w:t xml:space="preserve">Código Simbólico, Vol. 11, N° 2 pág. 11.</w:t>
      </w:r>
    </w:p>
    <w:p>
      <w:pPr>
        <w:pStyle w:val="BlockText"/>
      </w:pPr>
      <w:r>
        <w:t xml:space="preserve">“De estos y muchos otros ejemplos, vemos que Dios nunca delega a un agente para poner en una nueva forma, o anular el mensaje, que Él ha comisionado a otro agente, sin que primero Él haga saber el asunto a ambos, pero también Él nunca honra con promoción a los que buscan elevarse y engrandecerse, sino que Él exalta a tiempo a los que se humillan bajo su poderosa mano (</w:t>
      </w:r>
      <w:hyperlink r:id="rId28">
        <w:r>
          <w:rPr>
            <w:rStyle w:val="Hyperlink"/>
          </w:rPr>
          <w:t xml:space="preserve">1 Ped. 5:6</w:t>
        </w:r>
      </w:hyperlink>
      <w:r>
        <w:t xml:space="preserve">).”</w:t>
      </w:r>
      <w:r>
        <w:t xml:space="preserve"> </w:t>
      </w:r>
      <w:hyperlink r:id="rId29">
        <w:r>
          <w:rPr>
            <w:rStyle w:val="Hyperlink"/>
            <w:bCs/>
            <w:b/>
          </w:rPr>
          <w:t xml:space="preserve">1RE 53</w:t>
        </w:r>
      </w:hyperlink>
    </w:p>
    <w:p>
      <w:pPr>
        <w:pStyle w:val="BlockText"/>
      </w:pPr>
      <w:r>
        <w:t xml:space="preserve">“Recuerde también que la práctica de comparar declaraciones fuera de su contexto es fundamentalmente deshonesta, y conduce hoy a tantas perversiones y malas aplicaciones de la verdad, como cuando Satanás deliberadamente torció la Palabra en su desafío a Cristo…”</w:t>
      </w:r>
      <w:r>
        <w:t xml:space="preserve"> </w:t>
      </w:r>
      <w:hyperlink r:id="rId30">
        <w:r>
          <w:rPr>
            <w:rStyle w:val="Hyperlink"/>
            <w:bCs/>
            <w:b/>
          </w:rPr>
          <w:t xml:space="preserve">1RE 48</w:t>
        </w:r>
      </w:hyperlink>
      <w:r>
        <w:rPr>
          <w:bCs/>
          <w:b/>
        </w:rPr>
        <w:t xml:space="preserve">.</w:t>
      </w:r>
    </w:p>
    <w:p>
      <w:pPr>
        <w:pStyle w:val="BlockText"/>
      </w:pPr>
      <w:r>
        <w:t xml:space="preserve">“Satanás tiene habilidad para sugerir dudas y para idear objeciones al testimonio directo que Dios envía, y muchos piensan que es una virtud, una señal de inteligencia en ellos, ser incrédulos y poner en duda y buscar sutilezas. Los que desean dudar tendrán amplio lugar para ello. Dios no se propone quitar toda ocasión de incredulidad. Él da evidencia, que debe ser investigada cuidadosamente con mente humilde y espíritu dócil, y todos deberían decidir por el peso de la evidencia." [VOL. 3, P. 255 (1873).] "Dios da suficiente evidencia para que la mente sincera crea; pero el que se aparta del peso de la evidencia porque hay unas pocas cosas que no puede aclarar a su entendimiento finito, será dejado en la atmósfera fría y helada de la incredulidad y de las dudas inquisitivas, y naufragará en cuanto a la fe." [VOL. 4,</w:t>
      </w:r>
      <w:r>
        <w:t xml:space="preserve"> </w:t>
      </w:r>
      <w:hyperlink r:id="rId31">
        <w:r>
          <w:rPr>
            <w:rStyle w:val="Hyperlink"/>
          </w:rPr>
          <w:t xml:space="preserve">PP. 232</w:t>
        </w:r>
      </w:hyperlink>
      <w:r>
        <w:t xml:space="preserve">, 233 (1876).]” {</w:t>
      </w:r>
      <w:hyperlink r:id="rId32">
        <w:r>
          <w:rPr>
            <w:rStyle w:val="Hyperlink"/>
            <w:bCs/>
            <w:b/>
          </w:rPr>
          <w:t xml:space="preserve">5T 675.3</w:t>
        </w:r>
      </w:hyperlink>
      <w:r>
        <w:t xml:space="preserve">}</w:t>
      </w:r>
    </w:p>
    <w:bookmarkEnd w:id="33"/>
    <w:bookmarkStart w:id="36" w:name="bashan-theories"/>
    <w:p>
      <w:pPr>
        <w:pStyle w:val="Heading1"/>
      </w:pPr>
      <w:r>
        <w:t xml:space="preserve">LAS TEORÍAS DE BASÁN</w:t>
      </w:r>
    </w:p>
    <w:p>
      <w:pPr>
        <w:pStyle w:val="BlockText"/>
      </w:pPr>
      <w:r>
        <w:t xml:space="preserve">Además de las creencias básicas de los Davidianos ASD, los adeptos de Basán sostienen:</w:t>
      </w:r>
    </w:p>
    <w:p>
      <w:pPr>
        <w:numPr>
          <w:ilvl w:val="0"/>
          <w:numId w:val="1001"/>
        </w:numPr>
      </w:pPr>
      <w:r>
        <w:t xml:space="preserve">Que el Carmelo (</w:t>
      </w:r>
      <w:hyperlink r:id="rId34">
        <w:r>
          <w:rPr>
            <w:rStyle w:val="Hyperlink"/>
          </w:rPr>
          <w:t xml:space="preserve">Miq. 7:14</w:t>
        </w:r>
      </w:hyperlink>
      <w:r>
        <w:t xml:space="preserve">,</w:t>
      </w:r>
      <w:r>
        <w:t xml:space="preserve"> </w:t>
      </w:r>
      <w:hyperlink r:id="rId35">
        <w:r>
          <w:rPr>
            <w:rStyle w:val="Hyperlink"/>
          </w:rPr>
          <w:t xml:space="preserve">Amós 1:2</w:t>
        </w:r>
      </w:hyperlink>
      <w:r>
        <w:t xml:space="preserve">) se secó en 1955 con la muerte del hermano Houteff. Algunos dicen que en el tiempo del “fiasco”, o falsa predicción de Eze. 9 hecha por la hermana Houteff y otros. Véase Keys of the Kingdom (Las llaves del reino) p. 44.</w:t>
      </w:r>
    </w:p>
    <w:p>
      <w:pPr>
        <w:numPr>
          <w:ilvl w:val="0"/>
          <w:numId w:val="1001"/>
        </w:numPr>
      </w:pPr>
      <w:r>
        <w:t xml:space="preserve">Que ahora nos estamos alimentando en el pasto de Basán.</w:t>
      </w:r>
    </w:p>
    <w:p>
      <w:pPr>
        <w:numPr>
          <w:ilvl w:val="0"/>
          <w:numId w:val="1001"/>
        </w:numPr>
      </w:pPr>
      <w:r>
        <w:t xml:space="preserve">Que el pasto de Galaad existirá en el tiempo del reino.</w:t>
      </w:r>
    </w:p>
    <w:p>
      <w:pPr>
        <w:numPr>
          <w:ilvl w:val="0"/>
          <w:numId w:val="1001"/>
        </w:numPr>
      </w:pPr>
      <w:r>
        <w:t xml:space="preserve">Que el Espíritu de Profecía viviente es el agente humano viviente, los profetas o mensajeros de Dios.</w:t>
      </w:r>
    </w:p>
    <w:p>
      <w:pPr>
        <w:numPr>
          <w:ilvl w:val="0"/>
          <w:numId w:val="1001"/>
        </w:numPr>
      </w:pPr>
      <w:r>
        <w:t xml:space="preserve">Que la iglesia debe tener un profeta viviente, el Espíritu de Profecía viviente (según su entendimiento), en todo tiempo, para guiar y dirigir a la iglesia.</w:t>
      </w:r>
    </w:p>
    <w:p>
      <w:pPr>
        <w:numPr>
          <w:ilvl w:val="0"/>
          <w:numId w:val="1001"/>
        </w:numPr>
      </w:pPr>
      <w:r>
        <w:t xml:space="preserve">Que el portero/profeta/presidente es hoy el hermano M. J. Bingham (la hermana Bingham), que reside actualmente en Exeter, Misuri, EE. UU.</w:t>
      </w:r>
    </w:p>
    <w:p>
      <w:pPr>
        <w:numPr>
          <w:ilvl w:val="0"/>
          <w:numId w:val="1001"/>
        </w:numPr>
      </w:pPr>
      <w:r>
        <w:t xml:space="preserve">/Que el portero (M. J. Bingham – la hermana Bingham) (1TG. 2: 19, 20) ha de inspeccionar a las “ovejas”, o miembros y dirigentes de la iglesia, a medida que entran al redil, la iglesia.</w:t>
      </w:r>
    </w:p>
    <w:p>
      <w:pPr>
        <w:numPr>
          <w:ilvl w:val="0"/>
          <w:numId w:val="1001"/>
        </w:numPr>
      </w:pPr>
      <w:r>
        <w:t xml:space="preserve">Que debe haber un presidente en todo tiempo para cumplir el orden descrito en el Levítico de los D.A.S.D.</w:t>
      </w:r>
    </w:p>
    <w:p>
      <w:pPr>
        <w:pStyle w:val="BlockText"/>
      </w:pPr>
      <w:r>
        <w:rPr>
          <w:u w:val="single"/>
        </w:rPr>
        <w:t xml:space="preserve">Nota</w:t>
      </w:r>
      <w:r>
        <w:t xml:space="preserve">: Las enseñanzas anteriores, si se aceptan, llevan al creyente a una multitud de muchas otras teorías que lo arrastran más mar adentro, y solamente un milagro podría traerlo de vuelta a la tierra firme de la verdad.</w:t>
      </w:r>
    </w:p>
    <w:bookmarkEnd w:id="36"/>
    <w:bookmarkStart w:id="40" w:name="the-rods-answer"/>
    <w:p>
      <w:pPr>
        <w:pStyle w:val="Heading1"/>
      </w:pPr>
      <w:r>
        <w:t xml:space="preserve">LA RESPUESTA DE LA VARA</w:t>
      </w:r>
    </w:p>
    <w:p>
      <w:pPr>
        <w:pStyle w:val="BlockText"/>
      </w:pPr>
      <w:hyperlink r:id="rId37">
        <w:r>
          <w:rPr>
            <w:rStyle w:val="Hyperlink"/>
            <w:bCs/>
            <w:b/>
          </w:rPr>
          <w:t xml:space="preserve">1VP 243</w:t>
        </w:r>
      </w:hyperlink>
      <w:r>
        <w:t xml:space="preserve"> </w:t>
      </w:r>
      <w:r>
        <w:t xml:space="preserve">– Esta declaración señala que son pasto espiritual:</w:t>
      </w:r>
    </w:p>
    <w:p>
      <w:pPr>
        <w:pStyle w:val="BlockText"/>
      </w:pPr>
      <w:r>
        <w:t xml:space="preserve">“El Carmelo, Basán y Galaad se usan como símbolos de buen</w:t>
      </w:r>
      <w:r>
        <w:t xml:space="preserve"> </w:t>
      </w:r>
      <w:r>
        <w:rPr>
          <w:bCs/>
          <w:b/>
        </w:rPr>
        <w:t xml:space="preserve">pasto espiritual</w:t>
      </w:r>
      <w:r>
        <w:t xml:space="preserve">. Estos lugares son donde Israel tuvo sus victorias. El Monte Carmelo es donde Elías tuvo su experiencia con el apóstata Israel en los días de Acab. Fue en el Carmelo donde él (Elías) trajo el fuego del cielo que consumió el sacrificio sobre el altar, después de lo cual mató a los profetas de Baal.”</w:t>
      </w:r>
    </w:p>
    <w:p>
      <w:pPr>
        <w:pStyle w:val="BlockText"/>
      </w:pPr>
      <w:r>
        <w:rPr>
          <w:iCs/>
          <w:i/>
        </w:rPr>
        <w:t xml:space="preserve">¿Dónde colocó la Inspiración el pasto del Carmelo?</w:t>
      </w:r>
    </w:p>
    <w:p>
      <w:pPr>
        <w:pStyle w:val="BlockText"/>
      </w:pPr>
      <w:r>
        <w:t xml:space="preserve">La sede de Dios ha de establecerse en medio de la tierra,</w:t>
      </w:r>
      <w:r>
        <w:t xml:space="preserve"> </w:t>
      </w:r>
      <w:r>
        <w:rPr>
          <w:bCs/>
          <w:b/>
        </w:rPr>
        <w:t xml:space="preserve">Waco</w:t>
      </w:r>
      <w:r>
        <w:t xml:space="preserve">,</w:t>
      </w:r>
      <w:r>
        <w:t xml:space="preserve"> </w:t>
      </w:r>
      <w:r>
        <w:rPr>
          <w:bCs/>
          <w:b/>
        </w:rPr>
        <w:t xml:space="preserve">Texas</w:t>
      </w:r>
      <w:r>
        <w:t xml:space="preserve">.</w:t>
      </w:r>
      <w:r>
        <w:t xml:space="preserve"> </w:t>
      </w:r>
      <w:hyperlink r:id="rId38">
        <w:r>
          <w:rPr>
            <w:rStyle w:val="Hyperlink"/>
            <w:bCs/>
            <w:b/>
          </w:rPr>
          <w:t xml:space="preserve">1SC</w:t>
        </w:r>
      </w:hyperlink>
      <w:r>
        <w:rPr>
          <w:bCs/>
          <w:b/>
        </w:rPr>
        <w:t xml:space="preserve"> </w:t>
      </w:r>
      <w:r>
        <w:rPr>
          <w:bCs/>
          <w:b/>
        </w:rPr>
        <w:t xml:space="preserve">10: 1-4;</w:t>
      </w:r>
      <w:r>
        <w:rPr>
          <w:bCs/>
          <w:b/>
        </w:rPr>
        <w:t xml:space="preserve"> </w:t>
      </w:r>
      <w:hyperlink r:id="rId38">
        <w:r>
          <w:rPr>
            <w:rStyle w:val="Hyperlink"/>
            <w:bCs/>
            <w:b/>
          </w:rPr>
          <w:t xml:space="preserve">1SC</w:t>
        </w:r>
      </w:hyperlink>
      <w:r>
        <w:rPr>
          <w:bCs/>
          <w:b/>
        </w:rPr>
        <w:t xml:space="preserve"> </w:t>
      </w:r>
      <w:r>
        <w:rPr>
          <w:bCs/>
          <w:b/>
        </w:rPr>
        <w:t xml:space="preserve">10: 2.</w:t>
      </w:r>
    </w:p>
    <w:p>
      <w:pPr>
        <w:pStyle w:val="BlockText"/>
      </w:pPr>
      <w:r>
        <w:rPr>
          <w:iCs/>
          <w:i/>
        </w:rPr>
        <w:t xml:space="preserve">¿Debería ser esta una ubicación permanente?</w:t>
      </w:r>
      <w:r>
        <w:t xml:space="preserve"> </w:t>
      </w:r>
      <w:r>
        <w:t xml:space="preserve">Sí.</w:t>
      </w:r>
      <w:r>
        <w:t xml:space="preserve"> </w:t>
      </w:r>
      <w:hyperlink r:id="rId38">
        <w:r>
          <w:rPr>
            <w:rStyle w:val="Hyperlink"/>
            <w:bCs/>
            <w:b/>
          </w:rPr>
          <w:t xml:space="preserve">1SC</w:t>
        </w:r>
      </w:hyperlink>
      <w:r>
        <w:rPr>
          <w:bCs/>
          <w:b/>
        </w:rPr>
        <w:t xml:space="preserve"> </w:t>
      </w:r>
      <w:r>
        <w:rPr>
          <w:bCs/>
          <w:b/>
        </w:rPr>
        <w:t xml:space="preserve">16: 1-4.</w:t>
      </w:r>
    </w:p>
    <w:p>
      <w:pPr>
        <w:pStyle w:val="BlockText"/>
      </w:pPr>
      <w:r>
        <w:rPr>
          <w:iCs/>
          <w:i/>
        </w:rPr>
        <w:t xml:space="preserve">Otras referencias que señalan al Monte Carmelo:</w:t>
      </w:r>
    </w:p>
    <w:p>
      <w:pPr>
        <w:pStyle w:val="BlockText"/>
      </w:pPr>
      <w:hyperlink r:id="rId39">
        <w:r>
          <w:rPr>
            <w:rStyle w:val="Hyperlink"/>
            <w:bCs/>
            <w:b/>
          </w:rPr>
          <w:t xml:space="preserve">2SC</w:t>
        </w:r>
      </w:hyperlink>
      <w:r>
        <w:rPr>
          <w:bCs/>
          <w:b/>
        </w:rPr>
        <w:t xml:space="preserve"> </w:t>
      </w:r>
      <w:r>
        <w:rPr>
          <w:bCs/>
          <w:b/>
        </w:rPr>
        <w:t xml:space="preserve">8:7</w:t>
      </w:r>
      <w:r>
        <w:t xml:space="preserve"> </w:t>
      </w:r>
      <w:r>
        <w:t xml:space="preserve">“La colina divinamente designada”</w:t>
      </w:r>
    </w:p>
    <w:p>
      <w:pPr>
        <w:pStyle w:val="BlockText"/>
      </w:pPr>
      <w:hyperlink r:id="rId38">
        <w:r>
          <w:rPr>
            <w:rStyle w:val="Hyperlink"/>
            <w:bCs/>
            <w:b/>
          </w:rPr>
          <w:t xml:space="preserve">1SC</w:t>
        </w:r>
      </w:hyperlink>
      <w:r>
        <w:rPr>
          <w:bCs/>
          <w:b/>
        </w:rPr>
        <w:t xml:space="preserve"> </w:t>
      </w:r>
      <w:r>
        <w:rPr>
          <w:bCs/>
          <w:b/>
        </w:rPr>
        <w:t xml:space="preserve">11, 12: 2</w:t>
      </w:r>
      <w:r>
        <w:t xml:space="preserve"> </w:t>
      </w:r>
      <w:r>
        <w:t xml:space="preserve">“El campamento”</w:t>
      </w:r>
    </w:p>
    <w:p>
      <w:pPr>
        <w:pStyle w:val="BlockText"/>
      </w:pPr>
      <w:hyperlink r:id="rId38">
        <w:r>
          <w:rPr>
            <w:rStyle w:val="Hyperlink"/>
            <w:bCs/>
            <w:b/>
          </w:rPr>
          <w:t xml:space="preserve">1SC</w:t>
        </w:r>
      </w:hyperlink>
      <w:r>
        <w:rPr>
          <w:bCs/>
          <w:b/>
        </w:rPr>
        <w:t xml:space="preserve"> </w:t>
      </w:r>
      <w:r>
        <w:rPr>
          <w:bCs/>
          <w:b/>
        </w:rPr>
        <w:t xml:space="preserve">11, 12:2, 3</w:t>
      </w:r>
      <w:r>
        <w:t xml:space="preserve">. “Lugar de refugio”</w:t>
      </w:r>
    </w:p>
    <w:p>
      <w:pPr>
        <w:pStyle w:val="BlockText"/>
      </w:pPr>
      <w:hyperlink r:id="rId39">
        <w:r>
          <w:rPr>
            <w:rStyle w:val="Hyperlink"/>
            <w:bCs/>
            <w:b/>
          </w:rPr>
          <w:t xml:space="preserve">2SC</w:t>
        </w:r>
      </w:hyperlink>
      <w:r>
        <w:rPr>
          <w:bCs/>
          <w:b/>
        </w:rPr>
        <w:t xml:space="preserve"> </w:t>
      </w:r>
      <w:r>
        <w:rPr>
          <w:bCs/>
          <w:b/>
        </w:rPr>
        <w:t xml:space="preserve">5: 3</w:t>
      </w:r>
      <w:r>
        <w:t xml:space="preserve"> </w:t>
      </w:r>
      <w:r>
        <w:t xml:space="preserve">“La colina antitípica de verdes pastos”</w:t>
      </w:r>
    </w:p>
    <w:p>
      <w:pPr>
        <w:pStyle w:val="BlockText"/>
      </w:pPr>
      <w:r>
        <w:rPr>
          <w:iCs/>
          <w:i/>
        </w:rPr>
        <w:t xml:space="preserve">¿Dónde enseña La Vara que debe estar la sede antitípica de Esaú y Jacob?</w:t>
      </w:r>
    </w:p>
    <w:bookmarkEnd w:id="40"/>
    <w:bookmarkStart w:id="45" w:name="sc-5-18."/>
    <w:p>
      <w:pPr>
        <w:pStyle w:val="Heading1"/>
      </w:pPr>
      <w:hyperlink r:id="rId41">
        <w:r>
          <w:rPr>
            <w:rStyle w:val="Hyperlink"/>
          </w:rPr>
          <w:t xml:space="preserve">12SC</w:t>
        </w:r>
      </w:hyperlink>
      <w:r>
        <w:t xml:space="preserve"> </w:t>
      </w:r>
      <w:r>
        <w:t xml:space="preserve">5: 18.</w:t>
      </w:r>
    </w:p>
    <w:p>
      <w:pPr>
        <w:pStyle w:val="BlockText"/>
      </w:pPr>
      <w:r>
        <w:rPr>
          <w:iCs/>
          <w:i/>
        </w:rPr>
        <w:t xml:space="preserve">¿A cuál Vara oirá usted?</w:t>
      </w:r>
    </w:p>
    <w:p>
      <w:pPr>
        <w:pStyle w:val="BlockText"/>
      </w:pPr>
      <w:hyperlink r:id="rId42">
        <w:r>
          <w:rPr>
            <w:rStyle w:val="Hyperlink"/>
            <w:bCs/>
            <w:b/>
          </w:rPr>
          <w:t xml:space="preserve">1LO28 16</w:t>
        </w:r>
      </w:hyperlink>
      <w:r>
        <w:t xml:space="preserve"> </w:t>
      </w:r>
      <w:r>
        <w:t xml:space="preserve">– “La profecía, para este día y hora recomienda el mensaje que la Vara contiene, y</w:t>
      </w:r>
      <w:r>
        <w:t xml:space="preserve"> </w:t>
      </w:r>
      <w:r>
        <w:rPr>
          <w:iCs/>
          <w:i/>
        </w:rPr>
        <w:t xml:space="preserve">la cual el Carmelo da, ningún otro</w:t>
      </w:r>
      <w:r>
        <w:t xml:space="preserve">.”</w:t>
      </w:r>
    </w:p>
    <w:p>
      <w:pPr>
        <w:pStyle w:val="BlockText"/>
      </w:pPr>
      <w:r>
        <w:rPr>
          <w:iCs/>
          <w:i/>
        </w:rPr>
        <w:t xml:space="preserve">¿Cuándo se secará el Carmelo y quedará desierto?</w:t>
      </w:r>
    </w:p>
    <w:p>
      <w:pPr>
        <w:pStyle w:val="BlockText"/>
      </w:pPr>
      <w:hyperlink r:id="rId43">
        <w:r>
          <w:rPr>
            <w:rStyle w:val="Hyperlink"/>
            <w:bCs/>
            <w:b/>
          </w:rPr>
          <w:t xml:space="preserve">11SC</w:t>
        </w:r>
      </w:hyperlink>
      <w:r>
        <w:rPr>
          <w:bCs/>
          <w:b/>
        </w:rPr>
        <w:t xml:space="preserve"> </w:t>
      </w:r>
      <w:r>
        <w:rPr>
          <w:bCs/>
          <w:b/>
        </w:rPr>
        <w:t xml:space="preserve">12: 30-32.</w:t>
      </w:r>
      <w:r>
        <w:t xml:space="preserve"> </w:t>
      </w:r>
      <w:r>
        <w:t xml:space="preserve">Cuando se cierre el tiempo de gracia</w:t>
      </w:r>
    </w:p>
    <w:p>
      <w:pPr>
        <w:pStyle w:val="BlockText"/>
      </w:pPr>
      <w:hyperlink r:id="rId35">
        <w:r>
          <w:rPr>
            <w:rStyle w:val="Hyperlink"/>
            <w:bCs/>
            <w:b/>
          </w:rPr>
          <w:t xml:space="preserve">Amós 1:2</w:t>
        </w:r>
      </w:hyperlink>
      <w:r>
        <w:t xml:space="preserve"> </w:t>
      </w:r>
      <w:r>
        <w:t xml:space="preserve">Cuando el Señor brame desde Sión</w:t>
      </w:r>
    </w:p>
    <w:p>
      <w:pPr>
        <w:pStyle w:val="BlockText"/>
      </w:pPr>
      <w:hyperlink r:id="rId44">
        <w:r>
          <w:rPr>
            <w:rStyle w:val="Hyperlink"/>
            <w:bCs/>
            <w:b/>
          </w:rPr>
          <w:t xml:space="preserve">2LO41 7</w:t>
        </w:r>
      </w:hyperlink>
      <w:r>
        <w:t xml:space="preserve">. En la prueba decisiva para la iglesia. Esto debe ser Ezequiel 9, que todavía es futuro.</w:t>
      </w:r>
    </w:p>
    <w:p>
      <w:pPr>
        <w:pStyle w:val="BlockText"/>
      </w:pPr>
      <w:r>
        <w:rPr>
          <w:iCs/>
          <w:i/>
        </w:rPr>
        <w:t xml:space="preserve">El Carmelo se seca (2.</w:t>
      </w:r>
      <w:r>
        <w:rPr>
          <w:vertAlign w:val="superscript"/>
          <w:iCs/>
          <w:i/>
        </w:rPr>
        <w:t xml:space="preserve">a</w:t>
      </w:r>
      <w:r>
        <w:rPr>
          <w:iCs/>
          <w:i/>
        </w:rPr>
        <w:t xml:space="preserve"> </w:t>
      </w:r>
      <w:r>
        <w:rPr>
          <w:iCs/>
          <w:i/>
        </w:rPr>
        <w:t xml:space="preserve">aplicación) al cierre del tiempo de gracia</w:t>
      </w:r>
    </w:p>
    <w:p>
      <w:pPr>
        <w:pStyle w:val="BlockText"/>
      </w:pPr>
      <w:hyperlink r:id="rId43">
        <w:r>
          <w:rPr>
            <w:rStyle w:val="Hyperlink"/>
            <w:bCs/>
            <w:b/>
          </w:rPr>
          <w:t xml:space="preserve">11 SC</w:t>
        </w:r>
      </w:hyperlink>
      <w:r>
        <w:rPr>
          <w:bCs/>
          <w:b/>
        </w:rPr>
        <w:t xml:space="preserve"> </w:t>
      </w:r>
      <w:r>
        <w:rPr>
          <w:bCs/>
          <w:b/>
        </w:rPr>
        <w:t xml:space="preserve">12: 30-34 o</w:t>
      </w:r>
      <w:r>
        <w:rPr>
          <w:bCs/>
          <w:b/>
        </w:rPr>
        <w:t xml:space="preserve"> </w:t>
      </w:r>
      <w:hyperlink r:id="rId38">
        <w:r>
          <w:rPr>
            <w:rStyle w:val="Hyperlink"/>
            <w:bCs/>
            <w:b/>
          </w:rPr>
          <w:t xml:space="preserve">1 SC</w:t>
        </w:r>
      </w:hyperlink>
      <w:r>
        <w:rPr>
          <w:bCs/>
          <w:b/>
        </w:rPr>
        <w:t xml:space="preserve"> </w:t>
      </w:r>
      <w:r>
        <w:rPr>
          <w:bCs/>
          <w:b/>
        </w:rPr>
        <w:t xml:space="preserve">14: 5-7</w:t>
      </w:r>
      <w:r>
        <w:t xml:space="preserve">.- Aquí el hermano Houteff da una doble aplicación a</w:t>
      </w:r>
      <w:r>
        <w:t xml:space="preserve"> </w:t>
      </w:r>
      <w:hyperlink r:id="rId35">
        <w:r>
          <w:rPr>
            <w:rStyle w:val="Hyperlink"/>
          </w:rPr>
          <w:t xml:space="preserve">Amós 1:2</w:t>
        </w:r>
      </w:hyperlink>
      <w:r>
        <w:t xml:space="preserve">. Muestra que el cierre del tiempo de gracia para la iglesia y para el mundo está simbolizado por el secarse del Carmelo. Que ambos acontecimientos son todavía futuros. Por lo tanto, todavía estamos viviendo en el período del Carmelo. El Carmelo no puede haberse secado todavía.</w:t>
      </w:r>
    </w:p>
    <w:p>
      <w:pPr>
        <w:pStyle w:val="BlockText"/>
      </w:pPr>
      <w:r>
        <w:rPr>
          <w:u w:val="single"/>
          <w:bCs/>
          <w:b/>
        </w:rPr>
        <w:t xml:space="preserve">Nota</w:t>
      </w:r>
      <w:r>
        <w:t xml:space="preserve">: Algunos adeptos de Basán pueden objetar el uso de esta declaración porque fue escrita por el hermano Houteff en 1935, antes de que tuviera luz sobre el reino. Pero esta es una objeción injusta, porque, aunque él no tenía la luz acerca de ir a Palestina, sí sabía del período del reino o del fuerte pregón (el bramido desde Sión cae en el mismo período de tiempo). El período es el mismo.</w:t>
      </w:r>
    </w:p>
    <w:bookmarkEnd w:id="45"/>
    <w:bookmarkStart w:id="49" w:name="where-do-we-place-bashan-and-gilead"/>
    <w:p>
      <w:pPr>
        <w:pStyle w:val="Heading1"/>
      </w:pPr>
      <w:r>
        <w:t xml:space="preserve">¿DÓNDE COLOCAMOS A BASÁN Y GALAAD?</w:t>
      </w:r>
    </w:p>
    <w:p>
      <w:pPr>
        <w:pStyle w:val="BlockText"/>
      </w:pPr>
      <w:r>
        <w:t xml:space="preserve">La Inspiración guarda silencio acerca de Basán y Galaad. La Inspiración no dio</w:t>
      </w:r>
      <w:r>
        <w:t xml:space="preserve"> </w:t>
      </w:r>
      <w:r>
        <w:rPr>
          <w:bCs/>
          <w:b/>
        </w:rPr>
        <w:t xml:space="preserve">ninguna ubicación antitípica</w:t>
      </w:r>
      <w:r>
        <w:t xml:space="preserve"> </w:t>
      </w:r>
      <w:r>
        <w:t xml:space="preserve">para Basán. Cualquier interpretación propuesta de Basán y Galaad se clasifica como interpretación privada, invención de hombres. Tendremos que esperar hasta que el rollo se desenrolle en el reino.</w:t>
      </w:r>
    </w:p>
    <w:p>
      <w:pPr>
        <w:pStyle w:val="BlockText"/>
      </w:pPr>
      <w:r>
        <w:t xml:space="preserve">Desafortunadamente, algunos se han esforzado por interpretar Basán y Galaad usando</w:t>
      </w:r>
      <w:r>
        <w:t xml:space="preserve"> </w:t>
      </w:r>
      <w:hyperlink r:id="rId46">
        <w:r>
          <w:rPr>
            <w:rStyle w:val="Hyperlink"/>
            <w:bCs/>
            <w:b/>
          </w:rPr>
          <w:t xml:space="preserve">Isa. 33:9</w:t>
        </w:r>
      </w:hyperlink>
      <w:r>
        <w:t xml:space="preserve">; pero el hermano Houteff mismo no proporciona ninguna interpretación de este versículo. Véase</w:t>
      </w:r>
      <w:r>
        <w:t xml:space="preserve"> </w:t>
      </w:r>
      <w:hyperlink r:id="rId47">
        <w:r>
          <w:rPr>
            <w:rStyle w:val="Hyperlink"/>
            <w:bCs/>
            <w:b/>
          </w:rPr>
          <w:t xml:space="preserve">1LO34 12</w:t>
        </w:r>
      </w:hyperlink>
      <w:r>
        <w:t xml:space="preserve">.</w:t>
      </w:r>
    </w:p>
    <w:p>
      <w:pPr>
        <w:pStyle w:val="BlockText"/>
      </w:pPr>
      <w:r>
        <w:rPr>
          <w:u w:val="single"/>
          <w:bCs/>
          <w:b/>
        </w:rPr>
        <w:t xml:space="preserve">Nota</w:t>
      </w:r>
      <w:r>
        <w:t xml:space="preserve">: Todo intento de interpretar versículos que no se encuentran en “el Vaso” debe ser desaprobado.</w:t>
      </w:r>
    </w:p>
    <w:p>
      <w:pPr>
        <w:pStyle w:val="BlockText"/>
      </w:pPr>
      <w:r>
        <w:t xml:space="preserve">“Encuentre sus explicaciones “en el Vaso”, y no tendrá problemas para conocer la verdad, o de evitar la trampa de engaño siempre lista. Así es eliminada la dificultad de conocer la diferencia entre la verdad y el error.”</w:t>
      </w:r>
      <w:r>
        <w:t xml:space="preserve"> </w:t>
      </w:r>
      <w:hyperlink r:id="rId48">
        <w:r>
          <w:rPr>
            <w:rStyle w:val="Hyperlink"/>
            <w:bCs/>
            <w:b/>
          </w:rPr>
          <w:t xml:space="preserve">2VP 289</w:t>
        </w:r>
      </w:hyperlink>
      <w:r>
        <w:t xml:space="preserve">.</w:t>
      </w:r>
    </w:p>
    <w:p>
      <w:pPr>
        <w:pStyle w:val="BlockText"/>
      </w:pPr>
      <w:r>
        <w:t xml:space="preserve">“Claramente, entonces, cualquiera cosa que la Inspiración misma no enseñe e interprete, no vale la pena recordarla, enseñarla, ni siquiera escucharla.”</w:t>
      </w:r>
      <w:r>
        <w:t xml:space="preserve"> </w:t>
      </w:r>
      <w:r>
        <w:rPr>
          <w:bCs/>
          <w:b/>
        </w:rPr>
        <w:t xml:space="preserve">Tr. 15 p. 31, 32</w:t>
      </w:r>
    </w:p>
    <w:bookmarkEnd w:id="49"/>
    <w:bookmarkStart w:id="57" w:name="the-living-sririt-of-prophecy"/>
    <w:p>
      <w:pPr>
        <w:pStyle w:val="Heading1"/>
      </w:pPr>
      <w:r>
        <w:t xml:space="preserve">EL ESPÍRITU DE PROFECÍA VIVIENTE</w:t>
      </w:r>
    </w:p>
    <w:p>
      <w:pPr>
        <w:pStyle w:val="BlockText"/>
      </w:pPr>
      <w:r>
        <w:t xml:space="preserve">Nota: Los que proponen las teorías de Basán generalmente leen declaraciones del mensaje de La Vara donde el hermano Houteff recalca la necesidad del Espíritu de Profecía viviente en la iglesia, por ejemplo</w:t>
      </w:r>
      <w:r>
        <w:t xml:space="preserve"> </w:t>
      </w:r>
      <w:hyperlink r:id="rId50">
        <w:r>
          <w:rPr>
            <w:rStyle w:val="Hyperlink"/>
          </w:rPr>
          <w:t xml:space="preserve">1LO10 27</w:t>
        </w:r>
      </w:hyperlink>
      <w:r>
        <w:t xml:space="preserve">. Luego proceden a definir el Espíritu de Profecía viviente como el agente humano, el profeta o el mensajero con un mensaje del Señor. Tal definición es insertada en su explicación de los escritos, pero no procede del escritor inspirado (el hermano V. Houteff) mismo. Sobre esta suposición y conjetura descansa TODO SU MENSAJE.</w:t>
      </w:r>
    </w:p>
    <w:p>
      <w:pPr>
        <w:pStyle w:val="BlockText"/>
      </w:pPr>
      <w:r>
        <w:rPr>
          <w:iCs/>
          <w:i/>
        </w:rPr>
        <w:t xml:space="preserve">¿Qué es el Espíritu de Profecía viviente?</w:t>
      </w:r>
    </w:p>
    <w:p>
      <w:pPr>
        <w:pStyle w:val="BlockText"/>
      </w:pPr>
      <w:hyperlink r:id="rId51">
        <w:r>
          <w:rPr>
            <w:rStyle w:val="Hyperlink"/>
            <w:bCs/>
            <w:b/>
          </w:rPr>
          <w:t xml:space="preserve">2LO45 6</w:t>
        </w:r>
      </w:hyperlink>
      <w:r>
        <w:t xml:space="preserve">- “Un mensaje oportuno….. alimento a tiempo.”</w:t>
      </w:r>
    </w:p>
    <w:p>
      <w:pPr>
        <w:pStyle w:val="BlockText"/>
      </w:pPr>
      <w:hyperlink r:id="rId52">
        <w:r>
          <w:rPr>
            <w:rStyle w:val="Hyperlink"/>
            <w:bCs/>
            <w:b/>
          </w:rPr>
          <w:t xml:space="preserve">2LO45 8</w:t>
        </w:r>
      </w:hyperlink>
      <w:r>
        <w:rPr>
          <w:bCs/>
          <w:b/>
        </w:rPr>
        <w:t xml:space="preserve">,</w:t>
      </w:r>
      <w:r>
        <w:rPr>
          <w:bCs/>
          <w:b/>
        </w:rPr>
        <w:t xml:space="preserve"> </w:t>
      </w:r>
      <w:hyperlink r:id="rId53">
        <w:r>
          <w:rPr>
            <w:rStyle w:val="Hyperlink"/>
            <w:bCs/>
            <w:b/>
          </w:rPr>
          <w:t xml:space="preserve">2LO20 24</w:t>
        </w:r>
      </w:hyperlink>
      <w:r>
        <w:t xml:space="preserve">- “La interpretación inspirada de las Escrituras.”</w:t>
      </w:r>
    </w:p>
    <w:p>
      <w:pPr>
        <w:pStyle w:val="BlockText"/>
      </w:pPr>
      <w:hyperlink r:id="rId54">
        <w:r>
          <w:rPr>
            <w:rStyle w:val="Hyperlink"/>
            <w:bCs/>
            <w:b/>
          </w:rPr>
          <w:t xml:space="preserve">2LO41 21</w:t>
        </w:r>
      </w:hyperlink>
      <w:r>
        <w:t xml:space="preserve">-“Su Palabra (de Dios) viviente dada por sus mensajeros escogidos llenos del Espíritu.”</w:t>
      </w:r>
    </w:p>
    <w:p>
      <w:pPr>
        <w:pStyle w:val="BlockText"/>
      </w:pPr>
      <w:hyperlink r:id="rId55">
        <w:r>
          <w:rPr>
            <w:rStyle w:val="Hyperlink"/>
            <w:bCs/>
            <w:b/>
          </w:rPr>
          <w:t xml:space="preserve">2LO14 17</w:t>
        </w:r>
      </w:hyperlink>
      <w:r>
        <w:t xml:space="preserve">-“El Espíritu que expresa las profecías.”</w:t>
      </w:r>
    </w:p>
    <w:p>
      <w:pPr>
        <w:pStyle w:val="BlockText"/>
      </w:pPr>
      <w:r>
        <w:rPr>
          <w:bCs/>
          <w:b/>
        </w:rPr>
        <w:t xml:space="preserve">Tr. 6, 30</w:t>
      </w:r>
      <w:r>
        <w:t xml:space="preserve"> </w:t>
      </w:r>
      <w:r>
        <w:t xml:space="preserve">-“Los volúmenes”</w:t>
      </w:r>
    </w:p>
    <w:p>
      <w:pPr>
        <w:pStyle w:val="BlockText"/>
      </w:pPr>
      <w:r>
        <w:rPr>
          <w:bCs/>
          <w:b/>
        </w:rPr>
        <w:t xml:space="preserve">Tr. 6, 78</w:t>
      </w:r>
      <w:r>
        <w:t xml:space="preserve"> </w:t>
      </w:r>
      <w:r>
        <w:t xml:space="preserve">-“Los escritos”</w:t>
      </w:r>
    </w:p>
    <w:p>
      <w:pPr>
        <w:pStyle w:val="BlockText"/>
      </w:pPr>
      <w:hyperlink r:id="rId48">
        <w:r>
          <w:rPr>
            <w:rStyle w:val="Hyperlink"/>
            <w:bCs/>
            <w:b/>
          </w:rPr>
          <w:t xml:space="preserve">2VP 289</w:t>
        </w:r>
      </w:hyperlink>
      <w:r>
        <w:rPr>
          <w:bCs/>
          <w:b/>
        </w:rPr>
        <w:t xml:space="preserve">,</w:t>
      </w:r>
      <w:r>
        <w:rPr>
          <w:bCs/>
          <w:b/>
        </w:rPr>
        <w:t xml:space="preserve"> </w:t>
      </w:r>
      <w:hyperlink r:id="rId56">
        <w:r>
          <w:rPr>
            <w:rStyle w:val="Hyperlink"/>
            <w:bCs/>
            <w:b/>
          </w:rPr>
          <w:t xml:space="preserve">3RE 32</w:t>
        </w:r>
      </w:hyperlink>
      <w:r>
        <w:rPr>
          <w:bCs/>
          <w:b/>
        </w:rPr>
        <w:t xml:space="preserve"> </w:t>
      </w:r>
      <w:r>
        <w:rPr>
          <w:bCs/>
          <w:b/>
        </w:rPr>
        <w:t xml:space="preserve">-</w:t>
      </w:r>
      <w:r>
        <w:t xml:space="preserve">“El Vaso”</w:t>
      </w:r>
    </w:p>
    <w:bookmarkEnd w:id="57"/>
    <w:bookmarkStart w:id="61" w:name="X9b069e03d68c0daea96c802a951dd030547660e"/>
    <w:p>
      <w:pPr>
        <w:pStyle w:val="Heading1"/>
      </w:pPr>
      <w:r>
        <w:t xml:space="preserve">Véase también</w:t>
      </w:r>
      <w:r>
        <w:t xml:space="preserve"> </w:t>
      </w:r>
      <w:hyperlink r:id="rId58">
        <w:r>
          <w:rPr>
            <w:rStyle w:val="Hyperlink"/>
          </w:rPr>
          <w:t xml:space="preserve">2LO16 22</w:t>
        </w:r>
      </w:hyperlink>
      <w:r>
        <w:t xml:space="preserve">;</w:t>
      </w:r>
      <w:r>
        <w:t xml:space="preserve"> </w:t>
      </w:r>
      <w:hyperlink r:id="rId59">
        <w:r>
          <w:rPr>
            <w:rStyle w:val="Hyperlink"/>
          </w:rPr>
          <w:t xml:space="preserve">2LO34 20</w:t>
        </w:r>
      </w:hyperlink>
      <w:r>
        <w:t xml:space="preserve">; Tr. 6: 43,45,46,47.</w:t>
      </w:r>
    </w:p>
    <w:p>
      <w:pPr>
        <w:pStyle w:val="BlockText"/>
      </w:pPr>
      <w:r>
        <w:rPr>
          <w:bCs/>
          <w:b/>
        </w:rPr>
        <w:t xml:space="preserve">1 SM 55</w:t>
      </w:r>
      <w:r>
        <w:t xml:space="preserve">- “Estas palabras…. todavía tendrán vida y hablarán….”</w:t>
      </w:r>
    </w:p>
    <w:p>
      <w:pPr>
        <w:pStyle w:val="BlockText"/>
      </w:pPr>
      <w:hyperlink r:id="rId60">
        <w:r>
          <w:rPr>
            <w:rStyle w:val="Hyperlink"/>
            <w:bCs/>
            <w:b/>
          </w:rPr>
          <w:t xml:space="preserve">1LO11 12</w:t>
        </w:r>
      </w:hyperlink>
      <w:r>
        <w:t xml:space="preserve">- “La Palabra de Dios vive para siempre.” No el agente humano.</w:t>
      </w:r>
    </w:p>
    <w:p>
      <w:pPr>
        <w:pStyle w:val="BlockText"/>
      </w:pPr>
      <w:r>
        <w:t xml:space="preserve">Nota: En el diagrama de Zacarías 4, la Inspiración coloca el término “Espíritu de Profecía” sobre el vaso (los escritos), no sobre los dos tubos (los intérpretes).</w:t>
      </w:r>
    </w:p>
    <w:p>
      <w:pPr>
        <w:pStyle w:val="BlockText"/>
      </w:pPr>
      <w:r>
        <w:rPr>
          <w:bCs/>
          <w:b/>
        </w:rPr>
        <w:t xml:space="preserve">Conclusión</w:t>
      </w:r>
      <w:r>
        <w:t xml:space="preserve">: Por lo tanto, el Espíritu de Profecía viviente es la Palabra viviente inspirada, sostenida y energizada por el Espíritu Santo. El ser humano, el profeta o el mensajero, el grifo o vaso, no vive para siempre. Así, tener el Espíritu de Profecía viviente es tener un “mensaje oportuno”, una verdad al día, y esto lo tenemos hoy en La Vara del Pastor.</w:t>
      </w:r>
    </w:p>
    <w:bookmarkEnd w:id="61"/>
    <w:bookmarkStart w:id="69" w:name="X738e255b44b430078dec3f9e19eccdf7d7911a5"/>
    <w:p>
      <w:pPr>
        <w:pStyle w:val="Heading1"/>
      </w:pPr>
      <w:r>
        <w:t xml:space="preserve">PROFETA EN LA IGLESIA DESDE EZEQUIEL 9 HASTA EL PERÍODO DEL REINO</w:t>
      </w:r>
    </w:p>
    <w:p>
      <w:pPr>
        <w:pStyle w:val="BlockText"/>
      </w:pPr>
      <w:hyperlink r:id="rId62">
        <w:r>
          <w:rPr>
            <w:rStyle w:val="Hyperlink"/>
            <w:bCs/>
            <w:b/>
          </w:rPr>
          <w:t xml:space="preserve">2LO24 23</w:t>
        </w:r>
      </w:hyperlink>
      <w:r>
        <w:t xml:space="preserve"> </w:t>
      </w:r>
      <w:r>
        <w:t xml:space="preserve">es usado a menudo por los basanitas para probar que debe haber “un profeta” en la iglesia antes de Ezequiel nueve, “cuando la tierra se trague el río”.</w:t>
      </w:r>
    </w:p>
    <w:p>
      <w:pPr>
        <w:pStyle w:val="BlockText"/>
      </w:pPr>
      <w:r>
        <w:t xml:space="preserve">Aunque esto explica que ha de haber un profeta en la iglesia, no dice antes de que la tierra se trague a los hipócritas (Eze. 9), sino “en ese tiempo”, y después. (Véase el párrafo 2).</w:t>
      </w:r>
    </w:p>
    <w:p>
      <w:pPr>
        <w:pStyle w:val="BlockText"/>
      </w:pPr>
      <w:r>
        <w:t xml:space="preserve">No tenemos duda de que, desde Ezequiel nueve en adelante, el hermano Houteff y otros fieles A.S.D., incluida la fundadora de la iglesia, E. G. de White, se levantarán en una resurrección especial que tendrá lugar alrededor de Ezequiel nueve, y completarán su obra en el</w:t>
      </w:r>
    </w:p>
    <w:p>
      <w:pPr>
        <w:pStyle w:val="BlockText"/>
      </w:pPr>
      <w:r>
        <w:t xml:space="preserve">reino. Véase</w:t>
      </w:r>
      <w:r>
        <w:t xml:space="preserve"> </w:t>
      </w:r>
      <w:hyperlink r:id="rId63">
        <w:r>
          <w:rPr>
            <w:rStyle w:val="Hyperlink"/>
          </w:rPr>
          <w:t xml:space="preserve">Dan. 11:4</w:t>
        </w:r>
      </w:hyperlink>
      <w:r>
        <w:t xml:space="preserve">; 12:1-3;</w:t>
      </w:r>
      <w:r>
        <w:t xml:space="preserve"> </w:t>
      </w:r>
      <w:hyperlink r:id="rId64">
        <w:r>
          <w:rPr>
            <w:rStyle w:val="Hyperlink"/>
          </w:rPr>
          <w:t xml:space="preserve">2LO7 9</w:t>
        </w:r>
      </w:hyperlink>
      <w:r>
        <w:t xml:space="preserve">-11, 1, 5; Tr. 14; 25; WHR 46; 2TG 42, 28,</w:t>
      </w:r>
    </w:p>
    <w:p>
      <w:pPr>
        <w:pStyle w:val="BlockText"/>
      </w:pPr>
      <w:r>
        <w:t xml:space="preserve">29;</w:t>
      </w:r>
      <w:r>
        <w:t xml:space="preserve"> </w:t>
      </w:r>
      <w:hyperlink r:id="rId65">
        <w:r>
          <w:rPr>
            <w:rStyle w:val="Hyperlink"/>
          </w:rPr>
          <w:t xml:space="preserve">2LO33 1</w:t>
        </w:r>
      </w:hyperlink>
      <w:r>
        <w:t xml:space="preserve">;</w:t>
      </w:r>
      <w:r>
        <w:t xml:space="preserve"> </w:t>
      </w:r>
      <w:hyperlink r:id="rId66">
        <w:r>
          <w:rPr>
            <w:rStyle w:val="Hyperlink"/>
          </w:rPr>
          <w:t xml:space="preserve">1LO6 31</w:t>
        </w:r>
      </w:hyperlink>
      <w:r>
        <w:t xml:space="preserve">; Tr. 12: 37, 38, 55, 56. Estas referencias muestran que el levantamiento de Miguel y la resurrección especial tienen lugar cuando “el rey del norte, o Asiria, pierda una guerra gigantesca en Palestina – ‘los tiempos de los gentiles’” (</w:t>
      </w:r>
      <w:hyperlink r:id="rId67">
        <w:r>
          <w:rPr>
            <w:rStyle w:val="Hyperlink"/>
          </w:rPr>
          <w:t xml:space="preserve">Luc. 21:24</w:t>
        </w:r>
      </w:hyperlink>
      <w:r>
        <w:t xml:space="preserve">).</w:t>
      </w:r>
    </w:p>
    <w:p>
      <w:pPr>
        <w:pStyle w:val="BlockText"/>
      </w:pPr>
      <w:hyperlink r:id="rId68">
        <w:r>
          <w:rPr>
            <w:rStyle w:val="Hyperlink"/>
            <w:bCs/>
            <w:b/>
          </w:rPr>
          <w:t xml:space="preserve">1LO14 21</w:t>
        </w:r>
      </w:hyperlink>
      <w:r>
        <w:rPr>
          <w:bCs/>
          <w:b/>
        </w:rPr>
        <w:t xml:space="preserve">, 22</w:t>
      </w:r>
      <w:r>
        <w:t xml:space="preserve"> </w:t>
      </w:r>
      <w:r>
        <w:t xml:space="preserve">– Resumen: el Zorobabel antitípico (el hermano Houteff) ha de comenzar y terminar su obra.</w:t>
      </w:r>
    </w:p>
    <w:bookmarkEnd w:id="69"/>
    <w:bookmarkStart w:id="71" w:name="is-the-spirit-of-prophecy-ever-quiescent"/>
    <w:p>
      <w:pPr>
        <w:pStyle w:val="Heading1"/>
      </w:pPr>
      <w:r>
        <w:t xml:space="preserve">¿ESTÁ ALGUNA VEZ INACTIVO EL ESPÍRITU DE PROFECÍA?</w:t>
      </w:r>
    </w:p>
    <w:p>
      <w:pPr>
        <w:pStyle w:val="BlockText"/>
      </w:pPr>
      <w:r>
        <w:t xml:space="preserve">Al citar</w:t>
      </w:r>
      <w:r>
        <w:t xml:space="preserve"> </w:t>
      </w:r>
      <w:hyperlink r:id="rId70">
        <w:r>
          <w:rPr>
            <w:rStyle w:val="Hyperlink"/>
            <w:bCs/>
            <w:b/>
          </w:rPr>
          <w:t xml:space="preserve">3RE 60</w:t>
        </w:r>
      </w:hyperlink>
      <w:r>
        <w:t xml:space="preserve">, algunos quieren hacernos creer que el Espíritu de Profecía estuvo inactivo o dormido entre 1915 (la muerte de la hermana White) y 1930, cuando se presentó La Vara.</w:t>
      </w:r>
    </w:p>
    <w:p>
      <w:pPr>
        <w:pStyle w:val="BlockText"/>
      </w:pPr>
      <w:r>
        <w:t xml:space="preserve">“Con la muerte de la hermana White en 1915,</w:t>
      </w:r>
      <w:r>
        <w:t xml:space="preserve"> </w:t>
      </w:r>
      <w:r>
        <w:rPr>
          <w:bCs/>
          <w:b/>
        </w:rPr>
        <w:t xml:space="preserve">el don de la Inspiración</w:t>
      </w:r>
      <w:r>
        <w:t xml:space="preserve">, el activo Espíritu de Profecía reposó, no manifestándose por algún tiempo…”</w:t>
      </w:r>
      <w:r>
        <w:t xml:space="preserve"> </w:t>
      </w:r>
      <w:hyperlink r:id="rId70">
        <w:r>
          <w:rPr>
            <w:rStyle w:val="Hyperlink"/>
            <w:bCs/>
            <w:b/>
          </w:rPr>
          <w:t xml:space="preserve">3RE 60</w:t>
        </w:r>
      </w:hyperlink>
    </w:p>
    <w:bookmarkEnd w:id="71"/>
    <w:bookmarkStart w:id="77" w:name="elijah-is-the-last-messenger"/>
    <w:p>
      <w:pPr>
        <w:pStyle w:val="Heading1"/>
      </w:pPr>
      <w:r>
        <w:t xml:space="preserve">ELÍAS ES EL ÚLTIMO MENSAJERO</w:t>
      </w:r>
    </w:p>
    <w:p>
      <w:pPr>
        <w:pStyle w:val="BlockText"/>
      </w:pPr>
      <w:r>
        <w:rPr>
          <w:bCs/>
          <w:b/>
        </w:rPr>
        <w:t xml:space="preserve">GCS 8</w:t>
      </w:r>
      <w:r>
        <w:t xml:space="preserve">. Ninguna otra voz de “verdad oportuna” y de “autoridad”</w:t>
      </w:r>
    </w:p>
    <w:p>
      <w:pPr>
        <w:pStyle w:val="BlockText"/>
      </w:pPr>
      <w:r>
        <w:rPr>
          <w:bCs/>
          <w:b/>
        </w:rPr>
        <w:t xml:space="preserve">GCS 19</w:t>
      </w:r>
      <w:r>
        <w:t xml:space="preserve"> </w:t>
      </w:r>
      <w:r>
        <w:t xml:space="preserve">– El “único para interpretar” y anunciar”</w:t>
      </w:r>
      <w:r>
        <w:t xml:space="preserve"> </w:t>
      </w:r>
      <w:r>
        <w:rPr>
          <w:bCs/>
          <w:b/>
        </w:rPr>
        <w:t xml:space="preserve">GCS 23</w:t>
      </w:r>
      <w:r>
        <w:t xml:space="preserve"> </w:t>
      </w:r>
      <w:r>
        <w:t xml:space="preserve">– “El último profeta a la iglesia de hoy”</w:t>
      </w:r>
      <w:r>
        <w:t xml:space="preserve"> </w:t>
      </w:r>
      <w:r>
        <w:rPr>
          <w:bCs/>
          <w:b/>
        </w:rPr>
        <w:t xml:space="preserve">GCS 31, 32</w:t>
      </w:r>
      <w:r>
        <w:t xml:space="preserve"> </w:t>
      </w:r>
      <w:r>
        <w:t xml:space="preserve">– “El último”</w:t>
      </w:r>
    </w:p>
    <w:p>
      <w:pPr>
        <w:pStyle w:val="BlockText"/>
      </w:pPr>
      <w:r>
        <w:rPr>
          <w:bCs/>
          <w:b/>
        </w:rPr>
        <w:t xml:space="preserve">Tr. 9: 67</w:t>
      </w:r>
      <w:r>
        <w:t xml:space="preserve"> </w:t>
      </w:r>
      <w:r>
        <w:t xml:space="preserve">- “La última” proclamación enviada del cielo”</w:t>
      </w:r>
    </w:p>
    <w:p>
      <w:pPr>
        <w:pStyle w:val="BlockText"/>
      </w:pPr>
      <w:r>
        <w:rPr>
          <w:bCs/>
          <w:b/>
        </w:rPr>
        <w:t xml:space="preserve">Tr. 13: 11</w:t>
      </w:r>
      <w:r>
        <w:t xml:space="preserve"> </w:t>
      </w:r>
      <w:r>
        <w:t xml:space="preserve">- “El último” profeta al “mundo”</w:t>
      </w:r>
    </w:p>
    <w:p>
      <w:pPr>
        <w:pStyle w:val="BlockText"/>
      </w:pPr>
      <w:hyperlink r:id="rId72">
        <w:r>
          <w:rPr>
            <w:rStyle w:val="Hyperlink"/>
            <w:bCs/>
            <w:b/>
          </w:rPr>
          <w:t xml:space="preserve">1RE 78</w:t>
        </w:r>
      </w:hyperlink>
      <w:r>
        <w:t xml:space="preserve"> </w:t>
      </w:r>
      <w:r>
        <w:t xml:space="preserve">– “El último mensajero para preparar el camino del Señor”</w:t>
      </w:r>
    </w:p>
    <w:p>
      <w:pPr>
        <w:pStyle w:val="BlockText"/>
      </w:pPr>
      <w:hyperlink r:id="rId73">
        <w:r>
          <w:rPr>
            <w:rStyle w:val="Hyperlink"/>
          </w:rPr>
          <w:t xml:space="preserve">2LO10 29</w:t>
        </w:r>
      </w:hyperlink>
      <w:r>
        <w:t xml:space="preserve"> </w:t>
      </w:r>
      <w:r>
        <w:t xml:space="preserve">(3) – No puede venir más luz hasta que se haya efectuado el “sellamiento de los 144.000”. Véase también</w:t>
      </w:r>
      <w:r>
        <w:t xml:space="preserve"> </w:t>
      </w:r>
      <w:hyperlink r:id="rId60">
        <w:r>
          <w:rPr>
            <w:rStyle w:val="Hyperlink"/>
          </w:rPr>
          <w:t xml:space="preserve">1LO11 12</w:t>
        </w:r>
      </w:hyperlink>
      <w:r>
        <w:t xml:space="preserve">;</w:t>
      </w:r>
      <w:r>
        <w:t xml:space="preserve"> </w:t>
      </w:r>
      <w:hyperlink r:id="rId68">
        <w:r>
          <w:rPr>
            <w:rStyle w:val="Hyperlink"/>
          </w:rPr>
          <w:t xml:space="preserve">1LO14 21</w:t>
        </w:r>
      </w:hyperlink>
      <w:r>
        <w:t xml:space="preserve"> </w:t>
      </w:r>
      <w:hyperlink r:id="rId74">
        <w:r>
          <w:rPr>
            <w:rStyle w:val="Hyperlink"/>
          </w:rPr>
          <w:t xml:space="preserve">1LO5 12</w:t>
        </w:r>
      </w:hyperlink>
      <w:r>
        <w:t xml:space="preserve">;</w:t>
      </w:r>
      <w:r>
        <w:t xml:space="preserve"> </w:t>
      </w:r>
      <w:hyperlink r:id="rId75">
        <w:r>
          <w:rPr>
            <w:rStyle w:val="Hyperlink"/>
          </w:rPr>
          <w:t xml:space="preserve">2VP 9</w:t>
        </w:r>
      </w:hyperlink>
      <w:r>
        <w:t xml:space="preserve">, 230, 231 (al pie).</w:t>
      </w:r>
    </w:p>
    <w:p>
      <w:pPr>
        <w:pStyle w:val="BlockText"/>
      </w:pPr>
      <w:r>
        <w:rPr>
          <w:bCs/>
          <w:b/>
        </w:rPr>
        <w:t xml:space="preserve">Conclusión</w:t>
      </w:r>
      <w:r>
        <w:t xml:space="preserve">: Quien afirma que tiene el Espíritu de Profecía tiene un mensaje oportuno (</w:t>
      </w:r>
      <w:hyperlink r:id="rId51">
        <w:r>
          <w:rPr>
            <w:rStyle w:val="Hyperlink"/>
          </w:rPr>
          <w:t xml:space="preserve">2LO45 6</w:t>
        </w:r>
      </w:hyperlink>
      <w:r>
        <w:t xml:space="preserve">); quien afirma que es un maestro profeta, o procura obligarnos a oír su mensaje o su voz, es una autoridad. Tal individuo es un “impostor rematado”, y llevará “a sus víctimas con los ojos vendados a la perdición” (GCS 8). Así como Juan el Bautista fue el último antes del 1.</w:t>
      </w:r>
      <w:r>
        <w:rPr>
          <w:vertAlign w:val="superscript"/>
        </w:rPr>
        <w:t xml:space="preserve">er</w:t>
      </w:r>
      <w:r>
        <w:t xml:space="preserve"> </w:t>
      </w:r>
      <w:r>
        <w:t xml:space="preserve">advenimiento de Cristo, el Elías de hoy es el último antes del 2.</w:t>
      </w:r>
      <w:r>
        <w:rPr>
          <w:vertAlign w:val="superscript"/>
        </w:rPr>
        <w:t xml:space="preserve">o</w:t>
      </w:r>
      <w:r>
        <w:t xml:space="preserve"> </w:t>
      </w:r>
      <w:r>
        <w:t xml:space="preserve">advenimiento. (GCS p. 23).</w:t>
      </w:r>
    </w:p>
    <w:p>
      <w:pPr>
        <w:pStyle w:val="BlockText"/>
      </w:pPr>
      <w:r>
        <w:t xml:space="preserve">Así vemos que hemos llegado al último. Y estos así llamados profetas de hoy están en contradicción con el mensajero anterior, hablando así contra Dios y su verdad. Debemos aceptar el mensaje tal como se lee. Véase</w:t>
      </w:r>
      <w:r>
        <w:t xml:space="preserve"> </w:t>
      </w:r>
      <w:hyperlink r:id="rId29">
        <w:r>
          <w:rPr>
            <w:rStyle w:val="Hyperlink"/>
          </w:rPr>
          <w:t xml:space="preserve">1RE 53</w:t>
        </w:r>
      </w:hyperlink>
      <w:r>
        <w:t xml:space="preserve">;</w:t>
      </w:r>
      <w:r>
        <w:t xml:space="preserve"> </w:t>
      </w:r>
      <w:hyperlink r:id="rId76">
        <w:r>
          <w:rPr>
            <w:rStyle w:val="Hyperlink"/>
          </w:rPr>
          <w:t xml:space="preserve">3RE 58</w:t>
        </w:r>
      </w:hyperlink>
      <w:r>
        <w:t xml:space="preserve">; 1 SM 180, 181.</w:t>
      </w:r>
    </w:p>
    <w:bookmarkEnd w:id="77"/>
    <w:bookmarkStart w:id="84" w:name="the-porter-is-a-prophet"/>
    <w:p>
      <w:pPr>
        <w:pStyle w:val="Heading1"/>
      </w:pPr>
      <w:r>
        <w:t xml:space="preserve">EL PORTERO ES UN PROFETA</w:t>
      </w:r>
    </w:p>
    <w:p>
      <w:pPr>
        <w:pStyle w:val="BlockText"/>
      </w:pPr>
      <w:r>
        <w:t xml:space="preserve">La idea de que un hombre debe inspeccionarlo a usted es usurpar la posición de Dios. Solamente Dios conoce el corazón. Véase:</w:t>
      </w:r>
      <w:r>
        <w:t xml:space="preserve"> </w:t>
      </w:r>
      <w:hyperlink r:id="rId78">
        <w:r>
          <w:rPr>
            <w:rStyle w:val="Hyperlink"/>
          </w:rPr>
          <w:t xml:space="preserve">4T 453</w:t>
        </w:r>
      </w:hyperlink>
      <w:r>
        <w:t xml:space="preserve">;</w:t>
      </w:r>
      <w:r>
        <w:t xml:space="preserve"> </w:t>
      </w:r>
      <w:hyperlink r:id="rId79">
        <w:r>
          <w:rPr>
            <w:rStyle w:val="Hyperlink"/>
          </w:rPr>
          <w:t xml:space="preserve">DA 194</w:t>
        </w:r>
      </w:hyperlink>
      <w:r>
        <w:t xml:space="preserve">;</w:t>
      </w:r>
      <w:r>
        <w:t xml:space="preserve"> </w:t>
      </w:r>
      <w:hyperlink r:id="rId80">
        <w:r>
          <w:rPr>
            <w:rStyle w:val="Hyperlink"/>
          </w:rPr>
          <w:t xml:space="preserve">4T 583</w:t>
        </w:r>
      </w:hyperlink>
      <w:r>
        <w:t xml:space="preserve">;</w:t>
      </w:r>
      <w:r>
        <w:t xml:space="preserve"> </w:t>
      </w:r>
      <w:hyperlink r:id="rId81">
        <w:r>
          <w:rPr>
            <w:rStyle w:val="Hyperlink"/>
          </w:rPr>
          <w:t xml:space="preserve">5T 246</w:t>
        </w:r>
      </w:hyperlink>
      <w:r>
        <w:t xml:space="preserve">.</w:t>
      </w:r>
    </w:p>
    <w:p>
      <w:pPr>
        <w:pStyle w:val="BlockText"/>
      </w:pPr>
      <w:hyperlink r:id="rId82">
        <w:r>
          <w:rPr>
            <w:rStyle w:val="Hyperlink"/>
            <w:bCs/>
            <w:b/>
          </w:rPr>
          <w:t xml:space="preserve">1LO2 19</w:t>
        </w:r>
      </w:hyperlink>
      <w:r>
        <w:rPr>
          <w:bCs/>
          <w:b/>
        </w:rPr>
        <w:t xml:space="preserve">, 20</w:t>
      </w:r>
      <w:r>
        <w:t xml:space="preserve"> </w:t>
      </w:r>
      <w:r>
        <w:t xml:space="preserve">– El portero es aquel “por medio de quien el Espíritu de Profecía es manifestado”: un profeta. Él ha de abrir la puerta a los que cumplen con los “requisitos”. Véase también</w:t>
      </w:r>
      <w:r>
        <w:t xml:space="preserve"> </w:t>
      </w:r>
      <w:hyperlink r:id="rId43">
        <w:r>
          <w:rPr>
            <w:rStyle w:val="Hyperlink"/>
          </w:rPr>
          <w:t xml:space="preserve">11 SC</w:t>
        </w:r>
      </w:hyperlink>
      <w:r>
        <w:t xml:space="preserve"> </w:t>
      </w:r>
      <w:r>
        <w:t xml:space="preserve">3: 10, 11;</w:t>
      </w:r>
      <w:r>
        <w:t xml:space="preserve"> </w:t>
      </w:r>
      <w:hyperlink r:id="rId83">
        <w:r>
          <w:rPr>
            <w:rStyle w:val="Hyperlink"/>
          </w:rPr>
          <w:t xml:space="preserve">1LO17 1</w:t>
        </w:r>
      </w:hyperlink>
      <w:r>
        <w:t xml:space="preserve">.</w:t>
      </w:r>
    </w:p>
    <w:p>
      <w:pPr>
        <w:pStyle w:val="BlockText"/>
      </w:pPr>
      <w:r>
        <w:rPr>
          <w:bCs/>
          <w:b/>
        </w:rPr>
        <w:t xml:space="preserve">Conclusión</w:t>
      </w:r>
      <w:r>
        <w:t xml:space="preserve">: El hermano Houteff fue, por lo tanto, el portero o profeta que trajo el último mensaje a la iglesia; así, él fue el último mensajero o portero. Abrió la puerta al traer un mensaje de verdad. La nota clave es la verdad; el mensaje es lo que decide quién entra o no. El portero fue guiado por el Espíritu para traer un mensaje de verdad presente a la altura del cual debemos vivir, sellando así a los santos: abriendo la puerta a los que cumplen con sus requisitos.</w:t>
      </w:r>
    </w:p>
    <w:bookmarkEnd w:id="84"/>
    <w:bookmarkStart w:id="87" w:name="a-president-is-a-prophet"/>
    <w:p>
      <w:pPr>
        <w:pStyle w:val="Heading1"/>
      </w:pPr>
      <w:r>
        <w:t xml:space="preserve">UN PRESIDENTE ES UN PROFETA</w:t>
      </w:r>
    </w:p>
    <w:p>
      <w:pPr>
        <w:pStyle w:val="BlockText"/>
      </w:pPr>
      <w:r>
        <w:t xml:space="preserve">Los adeptos de Basán afirman que debemos tener un presidente en todo tiempo.</w:t>
      </w:r>
    </w:p>
    <w:p>
      <w:pPr>
        <w:pStyle w:val="BlockText"/>
      </w:pPr>
      <w:r>
        <w:rPr>
          <w:bCs/>
          <w:b/>
        </w:rPr>
        <w:t xml:space="preserve">LD p. 6</w:t>
      </w:r>
      <w:r>
        <w:t xml:space="preserve">. - Un presidente es un individuo llamado y escogido por Dios. Un profeta; él o ella es llamado de la misma manera que lo fueron Moisés, Ezequiel y los apóstoles.</w:t>
      </w:r>
    </w:p>
    <w:p>
      <w:pPr>
        <w:pStyle w:val="BlockText"/>
      </w:pPr>
      <w:r>
        <w:rPr>
          <w:bCs/>
          <w:b/>
        </w:rPr>
        <w:t xml:space="preserve">LD p. 9. (a) (b) (c)</w:t>
      </w:r>
      <w:r>
        <w:t xml:space="preserve">. - El Consejo Ejecutivo ha de administrar o supervisar la Asociación y llenar cualquier vacante excepto la del presidente. Así, si el presidente está ausente, el Consejo Ejecutivo ha de administrar.</w:t>
      </w:r>
    </w:p>
    <w:p>
      <w:pPr>
        <w:pStyle w:val="BlockText"/>
      </w:pPr>
      <w:r>
        <w:rPr>
          <w:bCs/>
          <w:b/>
        </w:rPr>
        <w:t xml:space="preserve">Conclusión</w:t>
      </w:r>
      <w:r>
        <w:t xml:space="preserve">: Puesto que el hermano Houteff fue el último presidente/portero/profeta, entonces el Consejo Ejecutivo, entre sesiones, puede llenar cualquier vacante salvo la del presidente o profeta, y puede administrar plenamente las operaciones de la Asociación en ausencia del presidente.</w:t>
      </w:r>
    </w:p>
    <w:p>
      <w:pPr>
        <w:pStyle w:val="BlockText"/>
      </w:pPr>
      <w:r>
        <w:rPr>
          <w:iCs/>
          <w:i/>
        </w:rPr>
        <w:t xml:space="preserve">¿Quién ha de guiarnos al hogar, al reino?</w:t>
      </w:r>
    </w:p>
    <w:p>
      <w:pPr>
        <w:pStyle w:val="BlockText"/>
      </w:pPr>
      <w:hyperlink r:id="rId85">
        <w:r>
          <w:rPr>
            <w:rStyle w:val="Hyperlink"/>
            <w:bCs/>
            <w:b/>
          </w:rPr>
          <w:t xml:space="preserve">3RE 20</w:t>
        </w:r>
      </w:hyperlink>
      <w:r>
        <w:rPr>
          <w:bCs/>
          <w:b/>
        </w:rPr>
        <w:t xml:space="preserve">-23</w:t>
      </w:r>
      <w:r>
        <w:t xml:space="preserve">.- Aquí la Inspiración identifica el mensaje de La Vara como “el único ordenado para guiar a la iglesia de los últimos días…a la tierra de la promesa” (</w:t>
      </w:r>
      <w:hyperlink r:id="rId86">
        <w:r>
          <w:rPr>
            <w:rStyle w:val="Hyperlink"/>
          </w:rPr>
          <w:t xml:space="preserve">3RE 23</w:t>
        </w:r>
      </w:hyperlink>
      <w:r>
        <w:t xml:space="preserve">). No el agente humano.</w:t>
      </w:r>
    </w:p>
    <w:p>
      <w:pPr>
        <w:pStyle w:val="BlockText"/>
      </w:pPr>
      <w:r>
        <w:rPr>
          <w:bCs/>
          <w:b/>
        </w:rPr>
        <w:t xml:space="preserve">La conclusión de todo el asunto</w:t>
      </w:r>
      <w:r>
        <w:t xml:space="preserve">: Aunque se podría decir más, la información antes mencionada deja clarísimo que seguir las enseñanzas de Basán es en verdad andar en tinieblas y, al final, hallarse uno mismo recorriendo la senda que lleva a la perdición. Si la verdad ha de “libertarnos”, entonces debemos prestar atención a la voz de la verdad, y nada más que la verdad.</w:t>
      </w:r>
    </w:p>
    <w:p>
      <w:pPr>
        <w:pStyle w:val="BlockText"/>
      </w:pPr>
      <w:r>
        <w:t xml:space="preserve">Que Dios nos ayude a ser sabios, diligentes, velando siempre en oración. Que Dios le bendiga.</w:t>
      </w:r>
    </w:p>
    <w:bookmarkEnd w:id="8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go.html?r=11SC&amp;lang=en" TargetMode="External" /><Relationship Type="http://schemas.openxmlformats.org/officeDocument/2006/relationships/hyperlink" Id="rId41" Target="../../go.html?r=12SC&amp;lang=en" TargetMode="External" /><Relationship Type="http://schemas.openxmlformats.org/officeDocument/2006/relationships/hyperlink" Id="rId50" Target="../../go.html?r=1LO10%2027&amp;lang=es" TargetMode="External" /><Relationship Type="http://schemas.openxmlformats.org/officeDocument/2006/relationships/hyperlink" Id="rId60" Target="../../go.html?r=1LO11%2012&amp;lang=es" TargetMode="External" /><Relationship Type="http://schemas.openxmlformats.org/officeDocument/2006/relationships/hyperlink" Id="rId68" Target="../../go.html?r=1LO14%2021&amp;lang=es" TargetMode="External" /><Relationship Type="http://schemas.openxmlformats.org/officeDocument/2006/relationships/hyperlink" Id="rId83" Target="../../go.html?r=1LO17%201&amp;lang=es" TargetMode="External" /><Relationship Type="http://schemas.openxmlformats.org/officeDocument/2006/relationships/hyperlink" Id="rId82" Target="../../go.html?r=1LO2%2019&amp;lang=es" TargetMode="External" /><Relationship Type="http://schemas.openxmlformats.org/officeDocument/2006/relationships/hyperlink" Id="rId42" Target="../../go.html?r=1LO28%2016&amp;lang=es" TargetMode="External" /><Relationship Type="http://schemas.openxmlformats.org/officeDocument/2006/relationships/hyperlink" Id="rId47" Target="../../go.html?r=1LO34%2012&amp;lang=es" TargetMode="External" /><Relationship Type="http://schemas.openxmlformats.org/officeDocument/2006/relationships/hyperlink" Id="rId74" Target="../../go.html?r=1LO5%2012&amp;lang=es" TargetMode="External" /><Relationship Type="http://schemas.openxmlformats.org/officeDocument/2006/relationships/hyperlink" Id="rId66" Target="../../go.html?r=1LO6%2031&amp;lang=es" TargetMode="External" /><Relationship Type="http://schemas.openxmlformats.org/officeDocument/2006/relationships/hyperlink" Id="rId30" Target="../../go.html?r=1RE%2048&amp;lang=es" TargetMode="External" /><Relationship Type="http://schemas.openxmlformats.org/officeDocument/2006/relationships/hyperlink" Id="rId29" Target="../../go.html?r=1RE%2053&amp;lang=es" TargetMode="External" /><Relationship Type="http://schemas.openxmlformats.org/officeDocument/2006/relationships/hyperlink" Id="rId72" Target="../../go.html?r=1RE%2078&amp;lang=es" TargetMode="External" /><Relationship Type="http://schemas.openxmlformats.org/officeDocument/2006/relationships/hyperlink" Id="rId38" Target="../../go.html?r=1SC&amp;lang=en" TargetMode="External" /><Relationship Type="http://schemas.openxmlformats.org/officeDocument/2006/relationships/hyperlink" Id="rId37" Target="../../go.html?r=1VP%20243&amp;lang=es" TargetMode="External" /><Relationship Type="http://schemas.openxmlformats.org/officeDocument/2006/relationships/hyperlink" Id="rId73" Target="../../go.html?r=2LO10%2029&amp;lang=es" TargetMode="External" /><Relationship Type="http://schemas.openxmlformats.org/officeDocument/2006/relationships/hyperlink" Id="rId55" Target="../../go.html?r=2LO14%2017&amp;lang=es" TargetMode="External" /><Relationship Type="http://schemas.openxmlformats.org/officeDocument/2006/relationships/hyperlink" Id="rId58" Target="../../go.html?r=2LO16%2022&amp;lang=es" TargetMode="External" /><Relationship Type="http://schemas.openxmlformats.org/officeDocument/2006/relationships/hyperlink" Id="rId53" Target="../../go.html?r=2LO20%2024&amp;lang=es" TargetMode="External" /><Relationship Type="http://schemas.openxmlformats.org/officeDocument/2006/relationships/hyperlink" Id="rId62" Target="../../go.html?r=2LO24%2023&amp;lang=es" TargetMode="External" /><Relationship Type="http://schemas.openxmlformats.org/officeDocument/2006/relationships/hyperlink" Id="rId65" Target="../../go.html?r=2LO33%201&amp;lang=es" TargetMode="External" /><Relationship Type="http://schemas.openxmlformats.org/officeDocument/2006/relationships/hyperlink" Id="rId59" Target="../../go.html?r=2LO34%2020&amp;lang=es" TargetMode="External" /><Relationship Type="http://schemas.openxmlformats.org/officeDocument/2006/relationships/hyperlink" Id="rId54" Target="../../go.html?r=2LO41%2021&amp;lang=es" TargetMode="External" /><Relationship Type="http://schemas.openxmlformats.org/officeDocument/2006/relationships/hyperlink" Id="rId44" Target="../../go.html?r=2LO41%207&amp;lang=es" TargetMode="External" /><Relationship Type="http://schemas.openxmlformats.org/officeDocument/2006/relationships/hyperlink" Id="rId51" Target="../../go.html?r=2LO45%206&amp;lang=es" TargetMode="External" /><Relationship Type="http://schemas.openxmlformats.org/officeDocument/2006/relationships/hyperlink" Id="rId52" Target="../../go.html?r=2LO45%208&amp;lang=es" TargetMode="External" /><Relationship Type="http://schemas.openxmlformats.org/officeDocument/2006/relationships/hyperlink" Id="rId64" Target="../../go.html?r=2LO7%209&amp;lang=es" TargetMode="External" /><Relationship Type="http://schemas.openxmlformats.org/officeDocument/2006/relationships/hyperlink" Id="rId39" Target="../../go.html?r=2SC&amp;lang=en" TargetMode="External" /><Relationship Type="http://schemas.openxmlformats.org/officeDocument/2006/relationships/hyperlink" Id="rId23" Target="../../go.html?r=2TRD%2027&amp;lang=es" TargetMode="External" /><Relationship Type="http://schemas.openxmlformats.org/officeDocument/2006/relationships/hyperlink" Id="rId48" Target="../../go.html?r=2VP%20289&amp;lang=es" TargetMode="External" /><Relationship Type="http://schemas.openxmlformats.org/officeDocument/2006/relationships/hyperlink" Id="rId75" Target="../../go.html?r=2VP%209&amp;lang=es" TargetMode="External" /><Relationship Type="http://schemas.openxmlformats.org/officeDocument/2006/relationships/hyperlink" Id="rId85" Target="../../go.html?r=3RE%2020&amp;lang=es" TargetMode="External" /><Relationship Type="http://schemas.openxmlformats.org/officeDocument/2006/relationships/hyperlink" Id="rId86" Target="../../go.html?r=3RE%2023&amp;lang=es" TargetMode="External" /><Relationship Type="http://schemas.openxmlformats.org/officeDocument/2006/relationships/hyperlink" Id="rId56" Target="../../go.html?r=3RE%2032&amp;lang=es" TargetMode="External" /><Relationship Type="http://schemas.openxmlformats.org/officeDocument/2006/relationships/hyperlink" Id="rId25" Target="../../go.html?r=3RE%2057&amp;lang=es" TargetMode="External" /><Relationship Type="http://schemas.openxmlformats.org/officeDocument/2006/relationships/hyperlink" Id="rId76" Target="../../go.html?r=3RE%2058&amp;lang=es" TargetMode="External" /><Relationship Type="http://schemas.openxmlformats.org/officeDocument/2006/relationships/hyperlink" Id="rId70" Target="../../go.html?r=3RE%2060&amp;lang=es" TargetMode="External" /><Relationship Type="http://schemas.openxmlformats.org/officeDocument/2006/relationships/hyperlink" Id="rId22" Target="https://egwwritings.org/search?query=1SM%20181.1" TargetMode="External" /><Relationship Type="http://schemas.openxmlformats.org/officeDocument/2006/relationships/hyperlink" Id="rId78" Target="https://egwwritings.org/search?query=4T%20453" TargetMode="External" /><Relationship Type="http://schemas.openxmlformats.org/officeDocument/2006/relationships/hyperlink" Id="rId80" Target="https://egwwritings.org/search?query=4T%20583" TargetMode="External" /><Relationship Type="http://schemas.openxmlformats.org/officeDocument/2006/relationships/hyperlink" Id="rId81" Target="https://egwwritings.org/search?query=5T%20246" TargetMode="External" /><Relationship Type="http://schemas.openxmlformats.org/officeDocument/2006/relationships/hyperlink" Id="rId32" Target="https://egwwritings.org/search?query=5T%20675.3" TargetMode="External" /><Relationship Type="http://schemas.openxmlformats.org/officeDocument/2006/relationships/hyperlink" Id="rId79" Target="https://egwwritings.org/search?query=DA%20194" TargetMode="External" /><Relationship Type="http://schemas.openxmlformats.org/officeDocument/2006/relationships/hyperlink" Id="rId31" Target="https://egwwritings.org/search?query=PP%20232" TargetMode="External" /><Relationship Type="http://schemas.openxmlformats.org/officeDocument/2006/relationships/hyperlink" Id="rId21" Target="https://egwwritings.org/search?query=TM%2055.1" TargetMode="External" /><Relationship Type="http://schemas.openxmlformats.org/officeDocument/2006/relationships/hyperlink" Id="rId28" Target="https://www.biblegateway.com/passage/?search=1+Peter+5:6&amp;version=RVA" TargetMode="External" /><Relationship Type="http://schemas.openxmlformats.org/officeDocument/2006/relationships/hyperlink" Id="rId35" Target="https://www.biblegateway.com/passage/?search=Amos+1:2&amp;version=RVA" TargetMode="External" /><Relationship Type="http://schemas.openxmlformats.org/officeDocument/2006/relationships/hyperlink" Id="rId63" Target="https://www.biblegateway.com/passage/?search=Daniel+11:4&amp;version=RVA" TargetMode="External" /><Relationship Type="http://schemas.openxmlformats.org/officeDocument/2006/relationships/hyperlink" Id="rId46" Target="https://www.biblegateway.com/passage/?search=Isaiah+33:9&amp;version=RVA" TargetMode="External" /><Relationship Type="http://schemas.openxmlformats.org/officeDocument/2006/relationships/hyperlink" Id="rId67" Target="https://www.biblegateway.com/passage/?search=Luke+21:24&amp;version=RVA" TargetMode="External" /><Relationship Type="http://schemas.openxmlformats.org/officeDocument/2006/relationships/hyperlink" Id="rId34" Target="https://www.biblegateway.com/passage/?search=Micah+7:14&amp;version=RVA" TargetMode="External" /><Relationship Type="http://schemas.openxmlformats.org/officeDocument/2006/relationships/hyperlink" Id="rId27" Target="https://www.biblegateway.com/passage/?search=Revelation+3:16&amp;version=RVA" TargetMode="External" /><Relationship Type="http://schemas.openxmlformats.org/officeDocument/2006/relationships/hyperlink" Id="rId24" Target="https://www.biblegateway.com/passage/?search=Zechariah+6:1-8&amp;version=RVA" TargetMode="External" /></Relationships>
</file>

<file path=word/_rels/footnotes.xml.rels><?xml version="1.0" encoding="UTF-8"?><Relationships xmlns="http://schemas.openxmlformats.org/package/2006/relationships"><Relationship Type="http://schemas.openxmlformats.org/officeDocument/2006/relationships/hyperlink" Id="rId43" Target="../../go.html?r=11SC&amp;lang=en" TargetMode="External" /><Relationship Type="http://schemas.openxmlformats.org/officeDocument/2006/relationships/hyperlink" Id="rId41" Target="../../go.html?r=12SC&amp;lang=en" TargetMode="External" /><Relationship Type="http://schemas.openxmlformats.org/officeDocument/2006/relationships/hyperlink" Id="rId50" Target="../../go.html?r=1LO10%2027&amp;lang=es" TargetMode="External" /><Relationship Type="http://schemas.openxmlformats.org/officeDocument/2006/relationships/hyperlink" Id="rId60" Target="../../go.html?r=1LO11%2012&amp;lang=es" TargetMode="External" /><Relationship Type="http://schemas.openxmlformats.org/officeDocument/2006/relationships/hyperlink" Id="rId68" Target="../../go.html?r=1LO14%2021&amp;lang=es" TargetMode="External" /><Relationship Type="http://schemas.openxmlformats.org/officeDocument/2006/relationships/hyperlink" Id="rId83" Target="../../go.html?r=1LO17%201&amp;lang=es" TargetMode="External" /><Relationship Type="http://schemas.openxmlformats.org/officeDocument/2006/relationships/hyperlink" Id="rId82" Target="../../go.html?r=1LO2%2019&amp;lang=es" TargetMode="External" /><Relationship Type="http://schemas.openxmlformats.org/officeDocument/2006/relationships/hyperlink" Id="rId42" Target="../../go.html?r=1LO28%2016&amp;lang=es" TargetMode="External" /><Relationship Type="http://schemas.openxmlformats.org/officeDocument/2006/relationships/hyperlink" Id="rId47" Target="../../go.html?r=1LO34%2012&amp;lang=es" TargetMode="External" /><Relationship Type="http://schemas.openxmlformats.org/officeDocument/2006/relationships/hyperlink" Id="rId74" Target="../../go.html?r=1LO5%2012&amp;lang=es" TargetMode="External" /><Relationship Type="http://schemas.openxmlformats.org/officeDocument/2006/relationships/hyperlink" Id="rId66" Target="../../go.html?r=1LO6%2031&amp;lang=es" TargetMode="External" /><Relationship Type="http://schemas.openxmlformats.org/officeDocument/2006/relationships/hyperlink" Id="rId30" Target="../../go.html?r=1RE%2048&amp;lang=es" TargetMode="External" /><Relationship Type="http://schemas.openxmlformats.org/officeDocument/2006/relationships/hyperlink" Id="rId29" Target="../../go.html?r=1RE%2053&amp;lang=es" TargetMode="External" /><Relationship Type="http://schemas.openxmlformats.org/officeDocument/2006/relationships/hyperlink" Id="rId72" Target="../../go.html?r=1RE%2078&amp;lang=es" TargetMode="External" /><Relationship Type="http://schemas.openxmlformats.org/officeDocument/2006/relationships/hyperlink" Id="rId38" Target="../../go.html?r=1SC&amp;lang=en" TargetMode="External" /><Relationship Type="http://schemas.openxmlformats.org/officeDocument/2006/relationships/hyperlink" Id="rId37" Target="../../go.html?r=1VP%20243&amp;lang=es" TargetMode="External" /><Relationship Type="http://schemas.openxmlformats.org/officeDocument/2006/relationships/hyperlink" Id="rId73" Target="../../go.html?r=2LO10%2029&amp;lang=es" TargetMode="External" /><Relationship Type="http://schemas.openxmlformats.org/officeDocument/2006/relationships/hyperlink" Id="rId55" Target="../../go.html?r=2LO14%2017&amp;lang=es" TargetMode="External" /><Relationship Type="http://schemas.openxmlformats.org/officeDocument/2006/relationships/hyperlink" Id="rId58" Target="../../go.html?r=2LO16%2022&amp;lang=es" TargetMode="External" /><Relationship Type="http://schemas.openxmlformats.org/officeDocument/2006/relationships/hyperlink" Id="rId53" Target="../../go.html?r=2LO20%2024&amp;lang=es" TargetMode="External" /><Relationship Type="http://schemas.openxmlformats.org/officeDocument/2006/relationships/hyperlink" Id="rId62" Target="../../go.html?r=2LO24%2023&amp;lang=es" TargetMode="External" /><Relationship Type="http://schemas.openxmlformats.org/officeDocument/2006/relationships/hyperlink" Id="rId65" Target="../../go.html?r=2LO33%201&amp;lang=es" TargetMode="External" /><Relationship Type="http://schemas.openxmlformats.org/officeDocument/2006/relationships/hyperlink" Id="rId59" Target="../../go.html?r=2LO34%2020&amp;lang=es" TargetMode="External" /><Relationship Type="http://schemas.openxmlformats.org/officeDocument/2006/relationships/hyperlink" Id="rId54" Target="../../go.html?r=2LO41%2021&amp;lang=es" TargetMode="External" /><Relationship Type="http://schemas.openxmlformats.org/officeDocument/2006/relationships/hyperlink" Id="rId44" Target="../../go.html?r=2LO41%207&amp;lang=es" TargetMode="External" /><Relationship Type="http://schemas.openxmlformats.org/officeDocument/2006/relationships/hyperlink" Id="rId51" Target="../../go.html?r=2LO45%206&amp;lang=es" TargetMode="External" /><Relationship Type="http://schemas.openxmlformats.org/officeDocument/2006/relationships/hyperlink" Id="rId52" Target="../../go.html?r=2LO45%208&amp;lang=es" TargetMode="External" /><Relationship Type="http://schemas.openxmlformats.org/officeDocument/2006/relationships/hyperlink" Id="rId64" Target="../../go.html?r=2LO7%209&amp;lang=es" TargetMode="External" /><Relationship Type="http://schemas.openxmlformats.org/officeDocument/2006/relationships/hyperlink" Id="rId39" Target="../../go.html?r=2SC&amp;lang=en" TargetMode="External" /><Relationship Type="http://schemas.openxmlformats.org/officeDocument/2006/relationships/hyperlink" Id="rId23" Target="../../go.html?r=2TRD%2027&amp;lang=es" TargetMode="External" /><Relationship Type="http://schemas.openxmlformats.org/officeDocument/2006/relationships/hyperlink" Id="rId48" Target="../../go.html?r=2VP%20289&amp;lang=es" TargetMode="External" /><Relationship Type="http://schemas.openxmlformats.org/officeDocument/2006/relationships/hyperlink" Id="rId75" Target="../../go.html?r=2VP%209&amp;lang=es" TargetMode="External" /><Relationship Type="http://schemas.openxmlformats.org/officeDocument/2006/relationships/hyperlink" Id="rId85" Target="../../go.html?r=3RE%2020&amp;lang=es" TargetMode="External" /><Relationship Type="http://schemas.openxmlformats.org/officeDocument/2006/relationships/hyperlink" Id="rId86" Target="../../go.html?r=3RE%2023&amp;lang=es" TargetMode="External" /><Relationship Type="http://schemas.openxmlformats.org/officeDocument/2006/relationships/hyperlink" Id="rId56" Target="../../go.html?r=3RE%2032&amp;lang=es" TargetMode="External" /><Relationship Type="http://schemas.openxmlformats.org/officeDocument/2006/relationships/hyperlink" Id="rId25" Target="../../go.html?r=3RE%2057&amp;lang=es" TargetMode="External" /><Relationship Type="http://schemas.openxmlformats.org/officeDocument/2006/relationships/hyperlink" Id="rId76" Target="../../go.html?r=3RE%2058&amp;lang=es" TargetMode="External" /><Relationship Type="http://schemas.openxmlformats.org/officeDocument/2006/relationships/hyperlink" Id="rId70" Target="../../go.html?r=3RE%2060&amp;lang=es" TargetMode="External" /><Relationship Type="http://schemas.openxmlformats.org/officeDocument/2006/relationships/hyperlink" Id="rId22" Target="https://egwwritings.org/search?query=1SM%20181.1" TargetMode="External" /><Relationship Type="http://schemas.openxmlformats.org/officeDocument/2006/relationships/hyperlink" Id="rId78" Target="https://egwwritings.org/search?query=4T%20453" TargetMode="External" /><Relationship Type="http://schemas.openxmlformats.org/officeDocument/2006/relationships/hyperlink" Id="rId80" Target="https://egwwritings.org/search?query=4T%20583" TargetMode="External" /><Relationship Type="http://schemas.openxmlformats.org/officeDocument/2006/relationships/hyperlink" Id="rId81" Target="https://egwwritings.org/search?query=5T%20246" TargetMode="External" /><Relationship Type="http://schemas.openxmlformats.org/officeDocument/2006/relationships/hyperlink" Id="rId32" Target="https://egwwritings.org/search?query=5T%20675.3" TargetMode="External" /><Relationship Type="http://schemas.openxmlformats.org/officeDocument/2006/relationships/hyperlink" Id="rId79" Target="https://egwwritings.org/search?query=DA%20194" TargetMode="External" /><Relationship Type="http://schemas.openxmlformats.org/officeDocument/2006/relationships/hyperlink" Id="rId31" Target="https://egwwritings.org/search?query=PP%20232" TargetMode="External" /><Relationship Type="http://schemas.openxmlformats.org/officeDocument/2006/relationships/hyperlink" Id="rId21" Target="https://egwwritings.org/search?query=TM%2055.1" TargetMode="External" /><Relationship Type="http://schemas.openxmlformats.org/officeDocument/2006/relationships/hyperlink" Id="rId28" Target="https://www.biblegateway.com/passage/?search=1+Peter+5:6&amp;version=RVA" TargetMode="External" /><Relationship Type="http://schemas.openxmlformats.org/officeDocument/2006/relationships/hyperlink" Id="rId35" Target="https://www.biblegateway.com/passage/?search=Amos+1:2&amp;version=RVA" TargetMode="External" /><Relationship Type="http://schemas.openxmlformats.org/officeDocument/2006/relationships/hyperlink" Id="rId63" Target="https://www.biblegateway.com/passage/?search=Daniel+11:4&amp;version=RVA" TargetMode="External" /><Relationship Type="http://schemas.openxmlformats.org/officeDocument/2006/relationships/hyperlink" Id="rId46" Target="https://www.biblegateway.com/passage/?search=Isaiah+33:9&amp;version=RVA" TargetMode="External" /><Relationship Type="http://schemas.openxmlformats.org/officeDocument/2006/relationships/hyperlink" Id="rId67" Target="https://www.biblegateway.com/passage/?search=Luke+21:24&amp;version=RVA" TargetMode="External" /><Relationship Type="http://schemas.openxmlformats.org/officeDocument/2006/relationships/hyperlink" Id="rId34" Target="https://www.biblegateway.com/passage/?search=Micah+7:14&amp;version=RVA" TargetMode="External" /><Relationship Type="http://schemas.openxmlformats.org/officeDocument/2006/relationships/hyperlink" Id="rId27" Target="https://www.biblegateway.com/passage/?search=Revelation+3:16&amp;version=RVA" TargetMode="External" /><Relationship Type="http://schemas.openxmlformats.org/officeDocument/2006/relationships/hyperlink" Id="rId24" Target="https://www.biblegateway.com/passage/?search=Zechariah+6:1-8&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herejía de Basán y la respuesta de la Inspiración</dc:title>
  <dc:creator/>
  <dc:language>es</dc:language>
  <cp:keywords/>
  <dcterms:created xsi:type="dcterms:W3CDTF">2026-11-04T19:43:10Z</dcterms:created>
  <dcterms:modified xsi:type="dcterms:W3CDTF">2026-11-04T19:43:10Z</dcterms:modified>
</cp:coreProperties>
</file>

<file path=docProps/custom.xml><?xml version="1.0" encoding="utf-8"?>
<Properties xmlns="http://schemas.openxmlformats.org/officeDocument/2006/custom-properties" xmlns:vt="http://schemas.openxmlformats.org/officeDocument/2006/docPropsVTypes"/>
</file>