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granos</w:t>
      </w:r>
      <w:r>
        <w:t xml:space="preserve"> </w:t>
      </w:r>
      <w:r>
        <w:t xml:space="preserve">de</w:t>
      </w:r>
      <w:r>
        <w:t xml:space="preserve"> </w:t>
      </w:r>
      <w:r>
        <w:t xml:space="preserve">Ezequiel</w:t>
      </w:r>
      <w:r>
        <w:t xml:space="preserve"> </w:t>
      </w:r>
      <w:r>
        <w:t xml:space="preserve">4</w:t>
      </w:r>
    </w:p>
    <w:p>
      <w:pPr>
        <w:pStyle w:val="FirstParagraph"/>
      </w:pPr>
      <w:r>
        <w:t xml:space="preserve">Estudio N.º 10</w:t>
      </w:r>
    </w:p>
    <w:bookmarkStart w:id="58" w:name="los-granos-de-ezequiel-4"/>
    <w:p>
      <w:pPr>
        <w:pStyle w:val="Heading1"/>
      </w:pPr>
      <w:r>
        <w:t xml:space="preserve">Los granos de Ezequiel 4</w:t>
      </w:r>
    </w:p>
    <w:p>
      <w:pPr>
        <w:pStyle w:val="BlockText"/>
      </w:pPr>
      <w:r>
        <w:rPr>
          <w:u w:val="single"/>
          <w:iCs/>
          <w:i/>
        </w:rPr>
        <w:t xml:space="preserve">Introducción</w:t>
      </w:r>
      <w:r>
        <w:t xml:space="preserve">: Este estudio revelará una profecía especial de 430 años de tiempo de gracia, su significado y su importancia para la iglesia ASD en la historia. También llamará la atención a una dieta espiritual indiscutible para alcanzar hoy la justicia por la fe, dará una comprensión del mandato de Dios a los que tienen esta dieta (su misión) y mostrará lo que les sobreviene a los que no reciben ni comen esta dieta enviada del cielo.</w:t>
      </w:r>
    </w:p>
    <w:p>
      <w:pPr>
        <w:pStyle w:val="BlockText"/>
      </w:pPr>
      <w:r>
        <w:rPr>
          <w:u w:val="single"/>
          <w:iCs/>
          <w:i/>
        </w:rPr>
        <w:t xml:space="preserve">Pensamiento para la oración</w:t>
      </w:r>
      <w:r>
        <w:t xml:space="preserve">:</w:t>
      </w:r>
      <w:r>
        <w:t xml:space="preserve"> </w:t>
      </w:r>
      <w:hyperlink r:id="rId20">
        <w:r>
          <w:rPr>
            <w:rStyle w:val="Hyperlink"/>
            <w:bCs/>
            <w:b/>
          </w:rPr>
          <w:t xml:space="preserve">GC 148</w:t>
        </w:r>
      </w:hyperlink>
      <w:r>
        <w:t xml:space="preserve"> </w:t>
      </w:r>
      <w:r>
        <w:t xml:space="preserve">“La Reforma no terminó, como muchos lo suponen, con Lutero. Ha de continuar hasta el fin de la historia de este mundo. Lutero tuvo una gran obra que hacer al reflejar a otros la luz que Dios había permitido que brillase sobre él; sin embargo, no recibió toda la luz que había de ser dada al mundo. Desde aquel tiempo hasta hoy, nueva luz ha estado brillando continuamente sobre las Escrituras, y nuevas verdades se han estado desplegando constantemente.” {</w:t>
      </w:r>
      <w:hyperlink r:id="rId21">
        <w:r>
          <w:rPr>
            <w:rStyle w:val="Hyperlink"/>
          </w:rPr>
          <w:t xml:space="preserve">GC 148.4</w:t>
        </w:r>
      </w:hyperlink>
      <w:r>
        <w:t xml:space="preserve">}</w:t>
      </w:r>
    </w:p>
    <w:p>
      <w:pPr>
        <w:numPr>
          <w:ilvl w:val="0"/>
          <w:numId w:val="1001"/>
        </w:numPr>
      </w:pPr>
      <w:r>
        <w:rPr>
          <w:u w:val="single"/>
          <w:iCs/>
          <w:i/>
        </w:rPr>
        <w:t xml:space="preserve">¿Es este tema histórico o profético</w:t>
      </w:r>
      <w:r>
        <w:rPr>
          <w:iCs/>
          <w:i/>
        </w:rPr>
        <w:t xml:space="preserve">?</w:t>
      </w:r>
    </w:p>
    <w:p>
      <w:pPr>
        <w:numPr>
          <w:ilvl w:val="1"/>
          <w:numId w:val="1002"/>
        </w:numPr>
      </w:pPr>
      <w:r>
        <w:t xml:space="preserve">El mensaje fue dirigido a las 12 tribus (</w:t>
      </w:r>
      <w:r>
        <w:rPr>
          <w:bCs/>
          <w:b/>
        </w:rPr>
        <w:t xml:space="preserve">Eze. 4, 5, 6; 9: 9</w:t>
      </w:r>
      <w:r>
        <w:t xml:space="preserve">), pero 10 de las tribus ya habían sido</w:t>
      </w:r>
    </w:p>
    <w:p>
      <w:pPr>
        <w:pStyle w:val="BlockText"/>
      </w:pPr>
      <w:r>
        <w:t xml:space="preserve">esparcidas desde el año 721 a.C. (</w:t>
      </w:r>
      <w:r>
        <w:rPr>
          <w:bCs/>
          <w:b/>
        </w:rPr>
        <w:t xml:space="preserve">2 Rey. 17: 23</w:t>
      </w:r>
      <w:r>
        <w:t xml:space="preserve">).</w:t>
      </w:r>
    </w:p>
    <w:p>
      <w:pPr>
        <w:numPr>
          <w:ilvl w:val="0"/>
          <w:numId w:val="1003"/>
        </w:numPr>
      </w:pPr>
      <w:r>
        <w:t xml:space="preserve">Se usa el tiempo futuro –</w:t>
      </w:r>
      <w:r>
        <w:t xml:space="preserve"> </w:t>
      </w:r>
      <w:hyperlink r:id="rId22">
        <w:r>
          <w:rPr>
            <w:rStyle w:val="Hyperlink"/>
            <w:bCs/>
            <w:b/>
          </w:rPr>
          <w:t xml:space="preserve">Eze. 4: 13</w:t>
        </w:r>
      </w:hyperlink>
      <w:r>
        <w:t xml:space="preserve">.</w:t>
      </w:r>
    </w:p>
    <w:p>
      <w:pPr>
        <w:numPr>
          <w:ilvl w:val="0"/>
          <w:numId w:val="1003"/>
        </w:numPr>
      </w:pPr>
      <w:r>
        <w:t xml:space="preserve">Al mismo Ezequiel, no a algún rey gentil, se le dice que sitie la ciudad.</w:t>
      </w:r>
    </w:p>
    <w:p>
      <w:pPr>
        <w:numPr>
          <w:ilvl w:val="0"/>
          <w:numId w:val="1003"/>
        </w:numPr>
      </w:pPr>
      <w:r>
        <w:t xml:space="preserve">Él no entendió la visión –</w:t>
      </w:r>
      <w:r>
        <w:t xml:space="preserve"> </w:t>
      </w:r>
      <w:hyperlink r:id="rId23">
        <w:r>
          <w:rPr>
            <w:rStyle w:val="Hyperlink"/>
            <w:bCs/>
            <w:b/>
          </w:rPr>
          <w:t xml:space="preserve">Eze. 3: 15</w:t>
        </w:r>
      </w:hyperlink>
    </w:p>
    <w:p>
      <w:pPr>
        <w:numPr>
          <w:ilvl w:val="0"/>
          <w:numId w:val="1003"/>
        </w:numPr>
      </w:pPr>
      <w:r>
        <w:t xml:space="preserve">Judá pasó 70 años en cautiverio, no 430 años.</w:t>
      </w:r>
    </w:p>
    <w:p>
      <w:pPr>
        <w:numPr>
          <w:ilvl w:val="0"/>
          <w:numId w:val="1004"/>
        </w:numPr>
      </w:pPr>
      <w:r>
        <w:rPr>
          <w:u w:val="single"/>
          <w:iCs/>
          <w:i/>
        </w:rPr>
        <w:t xml:space="preserve">Lea Eze.</w:t>
      </w:r>
      <w:r>
        <w:t xml:space="preserve"> </w:t>
      </w:r>
      <w:r>
        <w:rPr>
          <w:bCs/>
          <w:b/>
        </w:rPr>
        <w:t xml:space="preserve">4: 1-3</w:t>
      </w:r>
      <w:r>
        <w:t xml:space="preserve"> </w:t>
      </w:r>
      <w:r>
        <w:t xml:space="preserve">-</w:t>
      </w:r>
      <w:r>
        <w:t xml:space="preserve"> </w:t>
      </w:r>
      <w:r>
        <w:rPr>
          <w:u w:val="single"/>
          <w:iCs/>
          <w:i/>
        </w:rPr>
        <w:t xml:space="preserve">¿Por qué el simbolismo del sitio y de la guerra</w:t>
      </w:r>
      <w:r>
        <w:rPr>
          <w:iCs/>
          <w:i/>
        </w:rPr>
        <w:t xml:space="preserve">?</w:t>
      </w:r>
    </w:p>
    <w:p>
      <w:pPr>
        <w:numPr>
          <w:ilvl w:val="1"/>
          <w:numId w:val="1005"/>
        </w:numPr>
      </w:pPr>
      <w:r>
        <w:t xml:space="preserve">Esta fue la experiencia de los judíos en los días de Ezequiel a causa de sus pecados. Así Dios empleó su experiencia conocida para enseñar e inculcar una verdad vital.</w:t>
      </w:r>
    </w:p>
    <w:p>
      <w:pPr>
        <w:numPr>
          <w:ilvl w:val="1"/>
          <w:numId w:val="1005"/>
        </w:numPr>
      </w:pPr>
      <w:r>
        <w:t xml:space="preserve">Además, Jerusalén, la iglesia, está representada simbólicamente aquí como tan alejada de Dios que, para rescatarla, Él tiene que entrar en batalla con ella, por así decirlo, para efectuar un gran reavivamiento y reforma.</w:t>
      </w:r>
    </w:p>
    <w:p>
      <w:pPr>
        <w:numPr>
          <w:ilvl w:val="0"/>
          <w:numId w:val="1004"/>
        </w:numPr>
      </w:pPr>
      <w:r>
        <w:rPr>
          <w:u w:val="single"/>
          <w:iCs/>
          <w:i/>
        </w:rPr>
        <w:t xml:space="preserve">El significado de los símbolos</w:t>
      </w:r>
    </w:p>
    <w:p>
      <w:pPr>
        <w:numPr>
          <w:ilvl w:val="1"/>
          <w:numId w:val="1006"/>
        </w:numPr>
      </w:pPr>
      <w:r>
        <w:t xml:space="preserve">“Tómate un adobe… y diseña sobre él la ciudad de Jerusalem”: se usa un adobe en lugar de papel porque es perdurable, no está sujeto a la descomposición. Así denota que la ciudad de Jerusalén es una que permanecerá eternamente: un pueblo que nunca morirá. Véase</w:t>
      </w:r>
      <w:r>
        <w:t xml:space="preserve"> </w:t>
      </w:r>
      <w:hyperlink r:id="rId24">
        <w:r>
          <w:rPr>
            <w:rStyle w:val="Hyperlink"/>
            <w:bCs/>
            <w:b/>
          </w:rPr>
          <w:t xml:space="preserve">Isa. 33: 20</w:t>
        </w:r>
      </w:hyperlink>
      <w:r>
        <w:rPr>
          <w:bCs/>
          <w:b/>
        </w:rPr>
        <w:t xml:space="preserve">.</w:t>
      </w:r>
    </w:p>
    <w:p>
      <w:pPr>
        <w:numPr>
          <w:ilvl w:val="1"/>
          <w:numId w:val="1006"/>
        </w:numPr>
      </w:pPr>
      <w:r>
        <w:t xml:space="preserve">“Pondrás contra ella cerco”: un sitio es emprendido por un ejército para obligar a su enemigo a rendirse. Esto denota que el “enemigo” se ha apoderado de la iglesia y que Dios la invadirá con un ejército de obreros reformadores y la obligará a rendirse.</w:t>
      </w:r>
    </w:p>
    <w:p>
      <w:pPr>
        <w:pStyle w:val="BlockText"/>
      </w:pPr>
      <w:hyperlink r:id="rId25">
        <w:r>
          <w:rPr>
            <w:rStyle w:val="Hyperlink"/>
            <w:bCs/>
            <w:b/>
          </w:rPr>
          <w:t xml:space="preserve">8T 250. 3</w:t>
        </w:r>
      </w:hyperlink>
      <w:r>
        <w:t xml:space="preserve"> </w:t>
      </w:r>
      <w:r>
        <w:t xml:space="preserve">“A menos que la iglesia, que ahora está siendo leudada con su propia apostasía, se arrepienta y se convierta, comerá del fruto de sus propias obras hasta que se aborrezca a sí misma. Cuando resista el mal y escoja el bien, cuando busque a Dios con toda humildad y alcance su alta vocación en Cristo, de pie sobre la plataforma de la verdad eterna y asiéndose por la fe de los logros preparados para ella, será sanada. Aparecerá en la sencillez y pureza que Dios le dio, separada de los enredos terrenales, mostrando que la verdad la ha hecho verdaderamente libre. Entonces sus miembros serán en verdad los escogidos de Dios, sus representantes. {</w:t>
      </w:r>
      <w:hyperlink r:id="rId25">
        <w:r>
          <w:rPr>
            <w:rStyle w:val="Hyperlink"/>
          </w:rPr>
          <w:t xml:space="preserve">8T 250.3</w:t>
        </w:r>
      </w:hyperlink>
      <w:r>
        <w:t xml:space="preserve">}</w:t>
      </w:r>
    </w:p>
    <w:p>
      <w:pPr>
        <w:numPr>
          <w:ilvl w:val="0"/>
          <w:numId w:val="1007"/>
        </w:numPr>
      </w:pPr>
      <w:r>
        <w:t xml:space="preserve">“Edificarás contra ella fortaleza”: una “fortaleza” o fortificación se construye con fines de defensa. Sin embargo, esta fortaleza es “contra ella”. Esto significa asegurarse de que nadie escape, bueno o malo, de que todos oigan el mensaje de la hora.</w:t>
      </w:r>
    </w:p>
    <w:p>
      <w:pPr>
        <w:numPr>
          <w:ilvl w:val="0"/>
          <w:numId w:val="1007"/>
        </w:numPr>
      </w:pPr>
      <w:r>
        <w:t xml:space="preserve">“Sacarás contra ella baluarte”: no escatimar esfuerzo, tomar precauciones para asegurar la ciudad</w:t>
      </w:r>
    </w:p>
    <w:p>
      <w:pPr>
        <w:numPr>
          <w:ilvl w:val="0"/>
          <w:numId w:val="1007"/>
        </w:numPr>
      </w:pPr>
      <w:r>
        <w:t xml:space="preserve">“Asentarás delante de ella campo”: un lugar de alojamiento temporal para los obreros, una sede desde la cual llevar adelante la obra. Hacer preparativos para permanecer allí hasta que la ciudad sea conquistada.</w:t>
      </w:r>
    </w:p>
    <w:p>
      <w:pPr>
        <w:numPr>
          <w:ilvl w:val="0"/>
          <w:numId w:val="1007"/>
        </w:numPr>
      </w:pPr>
      <w:r>
        <w:t xml:space="preserve">“Pondrás contra ella arietes”: es decir, dirigentes principales que golpeen con la verdad bíblica clara, precisa y convincente. “Esta es la muy obvia necesidad de tener en cada rama de la obra hombres capaces que dirijan sabiamente.”</w:t>
      </w:r>
      <w:r>
        <w:t xml:space="preserve"> </w:t>
      </w:r>
      <w:r>
        <w:rPr>
          <w:bCs/>
          <w:b/>
        </w:rPr>
        <w:t xml:space="preserve">1SR tr. 75</w:t>
      </w:r>
      <w:r>
        <w:t xml:space="preserve">.</w:t>
      </w:r>
    </w:p>
    <w:p>
      <w:pPr>
        <w:numPr>
          <w:ilvl w:val="0"/>
          <w:numId w:val="1007"/>
        </w:numPr>
      </w:pPr>
      <w:r>
        <w:t xml:space="preserve">“Una plancha de hierro”: un verdadero muro de separación, una separación de principios entre el ejército reformador y la ciudad.</w:t>
      </w:r>
    </w:p>
    <w:p>
      <w:pPr>
        <w:pStyle w:val="BlockText"/>
      </w:pPr>
      <w:hyperlink r:id="rId26">
        <w:r>
          <w:rPr>
            <w:rStyle w:val="Hyperlink"/>
            <w:bCs/>
            <w:b/>
          </w:rPr>
          <w:t xml:space="preserve">5T 209</w:t>
        </w:r>
      </w:hyperlink>
      <w:r>
        <w:t xml:space="preserve"> </w:t>
      </w:r>
      <w:r>
        <w:t xml:space="preserve">“…El desprecio universal arrojado sobre la verdadera piedad y santidad lleva a los que no se relacionan estrechamente con Dios a perder su reverencia por su ley. Si siguieran la luz y obedecieran la verdad de corazón, esta santa ley les parecería aún más preciosa al ser así despreciada y puesta a un lado. A medida que la falta de respeto por la ley de Dios se hace más manifiesta, la línea de demarcación entre sus observadores y el mundo se hace más clara. El amor por los preceptos divinos aumenta en una clase en la misma medida en que el desprecio por ellos aumenta en otra.” {</w:t>
      </w:r>
      <w:hyperlink r:id="rId27">
        <w:r>
          <w:rPr>
            <w:rStyle w:val="Hyperlink"/>
          </w:rPr>
          <w:t xml:space="preserve">5T 209.1</w:t>
        </w:r>
      </w:hyperlink>
      <w:r>
        <w:t xml:space="preserve">}</w:t>
      </w:r>
    </w:p>
    <w:p>
      <w:pPr>
        <w:numPr>
          <w:ilvl w:val="0"/>
          <w:numId w:val="1008"/>
        </w:numPr>
      </w:pPr>
      <w:r>
        <w:t xml:space="preserve">“Es señal á la casa de Israel”: la división del antiguo reino en dos – diez tribus (Israel) y dos tribus (Judá) – tipifica una división similar en la cristiandad de hoy (</w:t>
      </w:r>
      <w:hyperlink r:id="rId28">
        <w:r>
          <w:rPr>
            <w:rStyle w:val="Hyperlink"/>
          </w:rPr>
          <w:t xml:space="preserve">Santiago 1: 1</w:t>
        </w:r>
      </w:hyperlink>
      <w:r>
        <w:t xml:space="preserve">). Las iglesias protestantes, siendo la mayoría, tipifican las diez tribus (Israel), y los adventistas del séptimo día tipifican las dos tribus (Judá).</w:t>
      </w:r>
    </w:p>
    <w:p>
      <w:pPr>
        <w:pStyle w:val="BlockText"/>
      </w:pPr>
      <w:r>
        <w:t xml:space="preserve">Así el sitio es un ejemplo para las iglesias protestantes, mostrándoles cómo debe adorarse a Dios. Véase</w:t>
      </w:r>
      <w:r>
        <w:t xml:space="preserve"> </w:t>
      </w:r>
      <w:hyperlink r:id="rId29">
        <w:r>
          <w:rPr>
            <w:rStyle w:val="Hyperlink"/>
            <w:bCs/>
            <w:b/>
          </w:rPr>
          <w:t xml:space="preserve">Jer. 31: 6-8</w:t>
        </w:r>
      </w:hyperlink>
      <w:r>
        <w:t xml:space="preserve">.</w:t>
      </w:r>
    </w:p>
    <w:p>
      <w:pPr>
        <w:numPr>
          <w:ilvl w:val="0"/>
          <w:numId w:val="1009"/>
        </w:numPr>
      </w:pPr>
      <w:r>
        <w:rPr>
          <w:u w:val="single"/>
          <w:iCs/>
          <w:i/>
        </w:rPr>
        <w:t xml:space="preserve">Lea</w:t>
      </w:r>
      <w:r>
        <w:t xml:space="preserve"> </w:t>
      </w:r>
      <w:hyperlink r:id="rId30">
        <w:r>
          <w:rPr>
            <w:rStyle w:val="Hyperlink"/>
            <w:bCs/>
            <w:b/>
          </w:rPr>
          <w:t xml:space="preserve">Eze. 4: 4 – 6</w:t>
        </w:r>
      </w:hyperlink>
      <w:r>
        <w:t xml:space="preserve">,</w:t>
      </w:r>
      <w:r>
        <w:t xml:space="preserve"> </w:t>
      </w:r>
      <w:r>
        <w:rPr>
          <w:u w:val="single"/>
          <w:iCs/>
          <w:i/>
        </w:rPr>
        <w:t xml:space="preserve">la profecía de tiempo de 430 años</w:t>
      </w:r>
    </w:p>
    <w:p>
      <w:pPr>
        <w:numPr>
          <w:ilvl w:val="1"/>
          <w:numId w:val="1010"/>
        </w:numPr>
      </w:pPr>
      <w:r>
        <w:t xml:space="preserve">Aquí se muestra una profecía de tiempo de 430 años en dos secciones – 390 años y 40 años respectivamente para el Israel antitípico (las iglesias protestantes) y Judá (la iglesia ASD).</w:t>
      </w:r>
    </w:p>
    <w:p>
      <w:pPr>
        <w:numPr>
          <w:ilvl w:val="1"/>
          <w:numId w:val="1010"/>
        </w:numPr>
      </w:pPr>
      <w:r>
        <w:t xml:space="preserve">Ezequiel acostado, llevando la maldad de ellos, indica un período especial de gracia asignado a la iglesia, durante el cual Dios lleva o tolera y perdona su maldad. Así Ezequiel tipifica a Cristo, quien lleva la maldad de sus hijos.</w:t>
      </w:r>
    </w:p>
    <w:p>
      <w:pPr>
        <w:numPr>
          <w:ilvl w:val="1"/>
          <w:numId w:val="1010"/>
        </w:numPr>
      </w:pPr>
      <w:r>
        <w:t xml:space="preserve">Durante este período Dios espera que la iglesia alcance por medio de su gracia la justicia por la fe.</w:t>
      </w:r>
    </w:p>
    <w:p>
      <w:pPr>
        <w:numPr>
          <w:ilvl w:val="1"/>
          <w:numId w:val="1010"/>
        </w:numPr>
      </w:pPr>
      <w:r>
        <w:t xml:space="preserve">Ezequiel acostado sobre su</w:t>
      </w:r>
      <w:r>
        <w:t xml:space="preserve"> </w:t>
      </w:r>
      <w:r>
        <w:rPr>
          <w:iCs/>
          <w:i/>
        </w:rPr>
        <w:t xml:space="preserve">lado izquierdo</w:t>
      </w:r>
      <w:r>
        <w:t xml:space="preserve">, el lado que retiene el alimento, muestra que las doctrinas (simbolizadas por los granos en el versículo 9) serían retenidas durante los 390 años. El que se acueste sobre su</w:t>
      </w:r>
      <w:r>
        <w:t xml:space="preserve"> </w:t>
      </w:r>
      <w:r>
        <w:rPr>
          <w:iCs/>
          <w:i/>
        </w:rPr>
        <w:t xml:space="preserve">lado derecho</w:t>
      </w:r>
      <w:r>
        <w:t xml:space="preserve">, el lado que permite que el alimento se vacíe, denota un ayuno o ausencia de nuevas doctrinas durante los 40 años.</w:t>
      </w:r>
    </w:p>
    <w:p>
      <w:pPr>
        <w:numPr>
          <w:ilvl w:val="1"/>
          <w:numId w:val="1010"/>
        </w:numPr>
      </w:pPr>
      <w:r>
        <w:t xml:space="preserve">Los 430 años son paralelos a los de los hijos de Israel en su peregrinación y aflicción. Lea</w:t>
      </w:r>
      <w:r>
        <w:t xml:space="preserve"> </w:t>
      </w:r>
      <w:hyperlink r:id="rId31">
        <w:r>
          <w:rPr>
            <w:rStyle w:val="Hyperlink"/>
            <w:bCs/>
            <w:b/>
          </w:rPr>
          <w:t xml:space="preserve">Éx. 12: 40</w:t>
        </w:r>
      </w:hyperlink>
      <w:r>
        <w:t xml:space="preserve"> </w:t>
      </w:r>
      <w:r>
        <w:t xml:space="preserve">– la peregrinación de los hijos de Israel fue de 430 años. Lea</w:t>
      </w:r>
      <w:r>
        <w:t xml:space="preserve"> </w:t>
      </w:r>
      <w:hyperlink r:id="rId32">
        <w:r>
          <w:rPr>
            <w:rStyle w:val="Hyperlink"/>
            <w:bCs/>
            <w:b/>
          </w:rPr>
          <w:t xml:space="preserve">Gál. 3: 16, 17</w:t>
        </w:r>
      </w:hyperlink>
      <w:r>
        <w:t xml:space="preserve"> </w:t>
      </w:r>
      <w:r>
        <w:t xml:space="preserve">– desde el llamamiento de Abraham hasta la entrega de la ley en el monte Sinaí hubo 430</w:t>
      </w:r>
    </w:p>
    <w:p>
      <w:pPr>
        <w:pStyle w:val="BlockText"/>
      </w:pPr>
      <w:r>
        <w:t xml:space="preserve">años. Puesto que la profecía de Ezequiel representa a la iglesia entre los gentiles (la era cristiana</w:t>
      </w:r>
      <w:r>
        <w:t xml:space="preserve"> </w:t>
      </w:r>
      <w:r>
        <w:rPr>
          <w:bCs/>
          <w:b/>
        </w:rPr>
        <w:t xml:space="preserve">–</w:t>
      </w:r>
      <w:r>
        <w:rPr>
          <w:bCs/>
          <w:b/>
        </w:rPr>
        <w:t xml:space="preserve"> </w:t>
      </w:r>
      <w:hyperlink r:id="rId22">
        <w:r>
          <w:rPr>
            <w:rStyle w:val="Hyperlink"/>
            <w:bCs/>
            <w:b/>
          </w:rPr>
          <w:t xml:space="preserve">Eze. 4: 13</w:t>
        </w:r>
      </w:hyperlink>
      <w:r>
        <w:t xml:space="preserve">), una experiencia similar debe marcar el comienzo de estos 430 años antitípicos. El único período tal de tinieblas en la era cristiana se experimentó durante la Edad Oscura, cuando Dios llamó a Martín Lutero en el año 1500 para que fuera un defensor de su ley, haciéndole leer</w:t>
      </w:r>
      <w:r>
        <w:t xml:space="preserve"> </w:t>
      </w:r>
      <w:hyperlink r:id="rId33">
        <w:r>
          <w:rPr>
            <w:rStyle w:val="Hyperlink"/>
            <w:bCs/>
            <w:b/>
          </w:rPr>
          <w:t xml:space="preserve">Rom. 1: 17</w:t>
        </w:r>
      </w:hyperlink>
      <w:r>
        <w:t xml:space="preserve"> </w:t>
      </w:r>
      <w:r>
        <w:t xml:space="preserve">en la Biblia latina y proclamar la doctrina de la “justificación por la fe”. De manera similar, Abraham fue llamado el “padre de los fieles”.</w:t>
      </w:r>
    </w:p>
    <w:p>
      <w:pPr>
        <w:numPr>
          <w:ilvl w:val="0"/>
          <w:numId w:val="1011"/>
        </w:numPr>
      </w:pPr>
      <w:r>
        <w:rPr>
          <w:u w:val="single"/>
          <w:iCs/>
          <w:i/>
        </w:rPr>
        <w:t xml:space="preserve">Lea</w:t>
      </w:r>
      <w:r>
        <w:t xml:space="preserve"> </w:t>
      </w:r>
      <w:hyperlink r:id="rId34">
        <w:r>
          <w:rPr>
            <w:rStyle w:val="Hyperlink"/>
            <w:bCs/>
            <w:b/>
          </w:rPr>
          <w:t xml:space="preserve">Eze. 4: 9, 12, 13</w:t>
        </w:r>
      </w:hyperlink>
      <w:r>
        <w:t xml:space="preserve">.</w:t>
      </w:r>
      <w:r>
        <w:t xml:space="preserve"> </w:t>
      </w:r>
      <w:r>
        <w:rPr>
          <w:u w:val="single"/>
          <w:iCs/>
          <w:i/>
        </w:rPr>
        <w:t xml:space="preserve">¿Cuándo comenzó la profecía</w:t>
      </w:r>
      <w:r>
        <w:rPr>
          <w:iCs/>
          <w:i/>
        </w:rPr>
        <w:t xml:space="preserve">?</w:t>
      </w:r>
    </w:p>
    <w:p>
      <w:pPr>
        <w:numPr>
          <w:ilvl w:val="1"/>
          <w:numId w:val="1012"/>
        </w:numPr>
      </w:pPr>
      <w:r>
        <w:t xml:space="preserve">Conforme a esto, debe ser cuando el pueblo de Dios es sometido a comer el alimento espiritual simbolizado por el trigo, la cebada, las habas, las lentejas, el mijo y la avena, mientras está entre los gentiles. Note que el pan había de ser inmundo, mostrando que las doctrinas simbolizadas por estos granos habían de ser contaminadas.</w:t>
      </w:r>
    </w:p>
    <w:p>
      <w:pPr>
        <w:numPr>
          <w:ilvl w:val="1"/>
          <w:numId w:val="1012"/>
        </w:numPr>
      </w:pPr>
      <w:r>
        <w:t xml:space="preserve">Se entiende ampliamente que durante el período desde la canonización de las Escrituras del Nuevo Testamento hasta el llamamiento de Martín Lutero en 1500, la verdad fue echada por tierra (</w:t>
      </w:r>
      <w:hyperlink r:id="rId35">
        <w:r>
          <w:rPr>
            <w:rStyle w:val="Hyperlink"/>
            <w:bCs/>
            <w:b/>
          </w:rPr>
          <w:t xml:space="preserve">Dan. 8: 12</w:t>
        </w:r>
      </w:hyperlink>
      <w:r>
        <w:t xml:space="preserve">), y que comenzó a ser levantada primero por los luteranos al predicar la doctrina de la fe (simbolizada por el trigo), el comienzo de la reforma.</w:t>
      </w:r>
    </w:p>
    <w:p>
      <w:pPr>
        <w:numPr>
          <w:ilvl w:val="0"/>
          <w:numId w:val="1011"/>
        </w:numPr>
      </w:pPr>
      <w:r>
        <w:rPr>
          <w:u w:val="single"/>
          <w:iCs/>
          <w:i/>
        </w:rPr>
        <w:t xml:space="preserve">El significado de los granos</w:t>
      </w:r>
    </w:p>
    <w:p>
      <w:pPr>
        <w:numPr>
          <w:ilvl w:val="1"/>
          <w:numId w:val="1013"/>
        </w:numPr>
      </w:pPr>
      <w:r>
        <w:rPr>
          <w:bCs/>
          <w:b/>
        </w:rPr>
        <w:t xml:space="preserve">Trigo</w:t>
      </w:r>
      <w:r>
        <w:t xml:space="preserve"> </w:t>
      </w:r>
      <w:r>
        <w:t xml:space="preserve">- Justificación por la fe (Martín Lutero – luteranos)</w:t>
      </w:r>
    </w:p>
    <w:p>
      <w:pPr>
        <w:pStyle w:val="BlockText"/>
      </w:pPr>
      <w:r>
        <w:t xml:space="preserve">Así como el trigo es la primera necesidad de la dieta física del hombre para mantenerlo sano, así también la fe es la primera necesidad de la dieta espiritual del hombre, porque "sin fe es imposible agradar á Dios" (</w:t>
      </w:r>
      <w:hyperlink r:id="rId36">
        <w:r>
          <w:rPr>
            <w:rStyle w:val="Hyperlink"/>
          </w:rPr>
          <w:t xml:space="preserve">Heb. 11:6</w:t>
        </w:r>
      </w:hyperlink>
      <w:r>
        <w:t xml:space="preserve">).</w:t>
      </w:r>
    </w:p>
    <w:p>
      <w:pPr>
        <w:numPr>
          <w:ilvl w:val="0"/>
          <w:numId w:val="1014"/>
        </w:numPr>
      </w:pPr>
      <w:r>
        <w:rPr>
          <w:bCs/>
          <w:b/>
        </w:rPr>
        <w:t xml:space="preserve">Cebada</w:t>
      </w:r>
      <w:r>
        <w:t xml:space="preserve"> </w:t>
      </w:r>
      <w:r>
        <w:t xml:space="preserve">- el Espíritu Santo (John Knox - presbiterianos)</w:t>
      </w:r>
    </w:p>
    <w:p>
      <w:pPr>
        <w:pStyle w:val="BlockText"/>
      </w:pPr>
      <w:r>
        <w:t xml:space="preserve">Así como la cebada es la segunda necesidad de la dieta física del hombre para mantenerlo sano, así también el Espíritu Santo es la segunda necesidad de la dieta espiritual del hombre, porque antes de que Él pueda obrar en nuestra vida, debemos creer que existe. En</w:t>
      </w:r>
      <w:r>
        <w:t xml:space="preserve"> </w:t>
      </w:r>
      <w:hyperlink r:id="rId37">
        <w:r>
          <w:rPr>
            <w:rStyle w:val="Hyperlink"/>
          </w:rPr>
          <w:t xml:space="preserve">Jue. 7:13, 14</w:t>
        </w:r>
      </w:hyperlink>
      <w:r>
        <w:t xml:space="preserve"> </w:t>
      </w:r>
      <w:r>
        <w:t xml:space="preserve">un pan de cebada trastorna la tienda madianita, mostrando que Dios representa la cebada como el Espíritu Santo.</w:t>
      </w:r>
    </w:p>
    <w:p>
      <w:pPr>
        <w:numPr>
          <w:ilvl w:val="0"/>
          <w:numId w:val="1015"/>
        </w:numPr>
      </w:pPr>
      <w:r>
        <w:rPr>
          <w:bCs/>
          <w:b/>
        </w:rPr>
        <w:t xml:space="preserve">Habas</w:t>
      </w:r>
      <w:r>
        <w:t xml:space="preserve"> </w:t>
      </w:r>
      <w:r>
        <w:t xml:space="preserve">- la salvación por gracia (Juan Wesley - metodistas)</w:t>
      </w:r>
    </w:p>
    <w:p>
      <w:pPr>
        <w:pStyle w:val="BlockText"/>
      </w:pPr>
      <w:r>
        <w:t xml:space="preserve">Así como las habas son la tercera necesidad de la dieta física del hombre para mantenerlo</w:t>
      </w:r>
    </w:p>
    <w:p>
      <w:pPr>
        <w:pStyle w:val="BlockText"/>
      </w:pPr>
      <w:r>
        <w:t xml:space="preserve">sano, así también la gracia es la tercera necesidad de la dieta espiritual del hombre. Las habas han sido pervertidas al añadírseles carne de cerdo, y el significado de la gracia ha sido pervertido por los llamados cristianos, lo cual lleva a pisotear presuntuosamente sus preceptos.</w:t>
      </w:r>
    </w:p>
    <w:p>
      <w:pPr>
        <w:numPr>
          <w:ilvl w:val="0"/>
          <w:numId w:val="1016"/>
        </w:numPr>
      </w:pPr>
      <w:r>
        <w:rPr>
          <w:bCs/>
          <w:b/>
        </w:rPr>
        <w:t xml:space="preserve">Lentejas</w:t>
      </w:r>
      <w:r>
        <w:t xml:space="preserve"> </w:t>
      </w:r>
      <w:r>
        <w:t xml:space="preserve">- el bautismo por inmersión (Alexander Campbell - bautistas del primer día). Así como las lentejas, la cuarta variedad de alimento en la dieta física del hombre, no son tan universalmente apreciadas como las habas, así también el bautismo por inmersión es menos comúnmente estimado y practicado que la gracia.</w:t>
      </w:r>
    </w:p>
    <w:p>
      <w:pPr>
        <w:numPr>
          <w:ilvl w:val="0"/>
          <w:numId w:val="1016"/>
        </w:numPr>
      </w:pPr>
      <w:r>
        <w:rPr>
          <w:bCs/>
          <w:b/>
        </w:rPr>
        <w:t xml:space="preserve">Mijo</w:t>
      </w:r>
      <w:r>
        <w:t xml:space="preserve"> </w:t>
      </w:r>
      <w:r>
        <w:t xml:space="preserve">- los 2300 días (Guillermo Miller - adventistas del primer día). El mijo, el quinto grano, no es comúnmente conocido ni usado, y generalmente se considera de poco valor; así también los 2300 días son conocidos y creídos por solamente unos pocos y considerados de poco valor como doctrina bíblica.</w:t>
      </w:r>
    </w:p>
    <w:p>
      <w:pPr>
        <w:numPr>
          <w:ilvl w:val="0"/>
          <w:numId w:val="1016"/>
        </w:numPr>
      </w:pPr>
      <w:r>
        <w:rPr>
          <w:bCs/>
          <w:b/>
        </w:rPr>
        <w:t xml:space="preserve">Avena (espelta)</w:t>
      </w:r>
      <w:r>
        <w:t xml:space="preserve"> </w:t>
      </w:r>
      <w:r>
        <w:t xml:space="preserve">- el sábado en conexión con el santuario (Elena G. de White - ASD). La espelta, el sexto grano, es un cereal antiguo, y un poco más conocido que el mijo; así también el sábado en conexión con el santuario es la más antigua de las doctrinas bíblicas y es un poco más conocida que los 2300 días.</w:t>
      </w:r>
    </w:p>
    <w:p>
      <w:pPr>
        <w:numPr>
          <w:ilvl w:val="0"/>
          <w:numId w:val="1016"/>
        </w:numPr>
      </w:pPr>
      <w:r>
        <w:t xml:space="preserve">"</w:t>
      </w:r>
      <w:r>
        <w:rPr>
          <w:bCs/>
          <w:b/>
        </w:rPr>
        <w:t xml:space="preserve">Todo en una vasija</w:t>
      </w:r>
      <w:r>
        <w:t xml:space="preserve">" - La "una vasija" en la cual se pusieron todas estas doctrinas antes de ser "cocidas" (reveladas e interpretadas) es la Biblia; después de ser "cocidas", la única "vasija" en la cual se hallan todas estas doctrinas es la iglesia Adventista del Séptimo Día, la cual cree todas estas doctrinas.</w:t>
      </w:r>
    </w:p>
    <w:p>
      <w:pPr>
        <w:numPr>
          <w:ilvl w:val="0"/>
          <w:numId w:val="1017"/>
        </w:numPr>
      </w:pPr>
      <w:r>
        <w:rPr>
          <w:u w:val="single"/>
          <w:iCs/>
          <w:i/>
        </w:rPr>
        <w:t xml:space="preserve">Lea</w:t>
      </w:r>
      <w:r>
        <w:t xml:space="preserve"> </w:t>
      </w:r>
      <w:hyperlink r:id="rId38">
        <w:r>
          <w:rPr>
            <w:rStyle w:val="Hyperlink"/>
            <w:bCs/>
            <w:b/>
          </w:rPr>
          <w:t xml:space="preserve">Eze. 4: 7, 8</w:t>
        </w:r>
      </w:hyperlink>
    </w:p>
    <w:p>
      <w:pPr>
        <w:numPr>
          <w:ilvl w:val="1"/>
          <w:numId w:val="1018"/>
        </w:numPr>
      </w:pPr>
      <w:r>
        <w:t xml:space="preserve">“Al cerco de Jerusalem afirmarás tu rostro” – emprenderlo como un poderoso general de ejército.</w:t>
      </w:r>
    </w:p>
    <w:p>
      <w:pPr>
        <w:numPr>
          <w:ilvl w:val="1"/>
          <w:numId w:val="1018"/>
        </w:numPr>
      </w:pPr>
      <w:r>
        <w:t xml:space="preserve">“Descubierto tu brazo” – el poder de la reforma sería revelado.</w:t>
      </w:r>
    </w:p>
    <w:p>
      <w:pPr>
        <w:numPr>
          <w:ilvl w:val="1"/>
          <w:numId w:val="1018"/>
        </w:numPr>
      </w:pPr>
      <w:r>
        <w:t xml:space="preserve">“He puesto sobre ti cuerdas” – la certeza de que el sitio tendría lugar.</w:t>
      </w:r>
    </w:p>
    <w:p>
      <w:pPr>
        <w:numPr>
          <w:ilvl w:val="0"/>
          <w:numId w:val="1017"/>
        </w:numPr>
      </w:pPr>
      <w:r>
        <w:rPr>
          <w:u w:val="single"/>
          <w:iCs/>
          <w:i/>
        </w:rPr>
        <w:t xml:space="preserve">​Lea</w:t>
      </w:r>
      <w:r>
        <w:t xml:space="preserve"> </w:t>
      </w:r>
      <w:hyperlink r:id="rId39">
        <w:r>
          <w:rPr>
            <w:rStyle w:val="Hyperlink"/>
            <w:bCs/>
            <w:b/>
          </w:rPr>
          <w:t xml:space="preserve">Eze. 4: 10, 11, 16, 17</w:t>
        </w:r>
      </w:hyperlink>
    </w:p>
    <w:p>
      <w:pPr>
        <w:pStyle w:val="BlockText"/>
      </w:pPr>
      <w:r>
        <w:t xml:space="preserve">Estos versículos muestran que las doctrinas fueron reveladas poco a poco; no toda la luz sobre el tema. Habían de usar las doctrinas con moderación hasta que su provisión (de pan y agua) se agotara y llegaran a tener verdadera hambre durante el período de los 40 años, para que pudieran descubrir sus errores</w:t>
      </w:r>
    </w:p>
    <w:p>
      <w:pPr>
        <w:numPr>
          <w:ilvl w:val="0"/>
          <w:numId w:val="1019"/>
        </w:numPr>
      </w:pPr>
      <w:r>
        <w:rPr>
          <w:u w:val="single"/>
          <w:iCs/>
          <w:i/>
        </w:rPr>
        <w:t xml:space="preserve">Lea</w:t>
      </w:r>
      <w:r>
        <w:t xml:space="preserve"> </w:t>
      </w:r>
      <w:hyperlink r:id="rId40">
        <w:r>
          <w:rPr>
            <w:rStyle w:val="Hyperlink"/>
            <w:bCs/>
            <w:b/>
          </w:rPr>
          <w:t xml:space="preserve">Eze. 4: 12-15</w:t>
        </w:r>
      </w:hyperlink>
    </w:p>
    <w:p>
      <w:pPr>
        <w:numPr>
          <w:ilvl w:val="1"/>
          <w:numId w:val="1020"/>
        </w:numPr>
      </w:pPr>
      <w:r>
        <w:t xml:space="preserve">“Comerás pan de cebada" - la cebada simboliza el Espíritu Santo; por lo tanto, estas verdades habían de ser recibidas e inspiradas por el Espíritu Santo.</w:t>
      </w:r>
    </w:p>
    <w:p>
      <w:pPr>
        <w:numPr>
          <w:ilvl w:val="1"/>
          <w:numId w:val="1020"/>
        </w:numPr>
      </w:pPr>
      <w:r>
        <w:t xml:space="preserve">"Lo cocerás con los estiércoles" – las doctrinas serían contaminadas por la interpretación privada</w:t>
      </w:r>
    </w:p>
    <w:p>
      <w:pPr>
        <w:pStyle w:val="BlockText"/>
      </w:pPr>
      <w:hyperlink r:id="rId41">
        <w:r>
          <w:rPr>
            <w:rStyle w:val="Hyperlink"/>
            <w:bCs/>
            <w:b/>
          </w:rPr>
          <w:t xml:space="preserve">8T 250</w:t>
        </w:r>
      </w:hyperlink>
      <w:r>
        <w:t xml:space="preserve"> </w:t>
      </w:r>
      <w:r>
        <w:t xml:space="preserve">“…Vi a nuestro Instructor señalando las vestiduras de la llamada justicia. Quitándolas, dejó al descubierto la contaminación que había debajo. Entonces me dijo: "¿No puedes ver cómo han cubierto con pretensión su contaminación y la podredumbre de su carácter?..” {</w:t>
      </w:r>
      <w:hyperlink r:id="rId42">
        <w:r>
          <w:rPr>
            <w:rStyle w:val="Hyperlink"/>
          </w:rPr>
          <w:t xml:space="preserve">8T 250.2</w:t>
        </w:r>
      </w:hyperlink>
      <w:r>
        <w:t xml:space="preserve">}</w:t>
      </w:r>
    </w:p>
    <w:p>
      <w:pPr>
        <w:pStyle w:val="BlockText"/>
      </w:pPr>
      <w:r>
        <w:rPr>
          <w:iCs/>
          <w:i/>
        </w:rPr>
        <w:t xml:space="preserve">"Comerán su pan inmundo" - Al mezclarse la interpretación humana de la Palabra con la santa verdad de Dios, el "pan" ha sido contaminado, y esto es lo que el pueblo de Dios ha estado comiendo.</w:t>
      </w:r>
    </w:p>
    <w:p>
      <w:pPr>
        <w:numPr>
          <w:ilvl w:val="0"/>
          <w:numId w:val="1021"/>
        </w:numPr>
      </w:pPr>
      <w:r>
        <w:rPr>
          <w:u w:val="single"/>
          <w:iCs/>
          <w:i/>
        </w:rPr>
        <w:t xml:space="preserve">El significado del ayuno de 40 años y sus resultados consiguientes.</w:t>
      </w:r>
    </w:p>
    <w:p>
      <w:pPr>
        <w:pStyle w:val="BlockText"/>
      </w:pPr>
      <w:r>
        <w:rPr>
          <w:iCs/>
          <w:i/>
        </w:rPr>
        <w:t xml:space="preserve">Todas estas doctrinas habían de venir dentro de los 390 años. Sumando 390 a 1500 llegamos a 1890. En 1890 el mensaje de 1888 fue rechazado, lo que envió a la Judá antitípica a un ayuno espiritual.</w:t>
      </w:r>
    </w:p>
    <w:p>
      <w:pPr>
        <w:pStyle w:val="BlockText"/>
      </w:pPr>
      <w:hyperlink r:id="rId43">
        <w:r>
          <w:rPr>
            <w:rStyle w:val="Hyperlink"/>
            <w:bCs/>
            <w:b/>
          </w:rPr>
          <w:t xml:space="preserve">1SM 234</w:t>
        </w:r>
      </w:hyperlink>
      <w:r>
        <w:t xml:space="preserve"> </w:t>
      </w:r>
      <w:r>
        <w:t xml:space="preserve">“La falta de voluntad para renunciar a opiniones preconcebidas y aceptar esta verdad fue la base de gran parte de la oposición manifestada en Minneápolis contra el mensaje del Señor por medio de los hermanos {E.J.} Waggoner y {A.T.} Jones. Al suscitar esa oposición, Satanás logró apartar de nuestro pueblo, en gran medida, el poder especial del Espíritu Santo que Dios anhelaba impartirle. El enemigo les impidió obtener aquella eficiencia que podría haber sido suya al llevar la verdad al mundo, como la proclamaron los apóstoles después del día de Pentecostés. Se resistió a la luz que ha de alumbrar toda la tierra con su gloria, y por la acción de nuestros propios hermanos ha sido en gran medida mantenida lejos del mundo. {</w:t>
      </w:r>
      <w:hyperlink r:id="rId44">
        <w:r>
          <w:rPr>
            <w:rStyle w:val="Hyperlink"/>
          </w:rPr>
          <w:t xml:space="preserve">1SM 234.6</w:t>
        </w:r>
      </w:hyperlink>
      <w:r>
        <w:t xml:space="preserve">}</w:t>
      </w:r>
    </w:p>
    <w:p>
      <w:pPr>
        <w:pStyle w:val="BlockText"/>
      </w:pPr>
      <w:hyperlink r:id="rId45">
        <w:r>
          <w:rPr>
            <w:rStyle w:val="Hyperlink"/>
            <w:bCs/>
            <w:b/>
          </w:rPr>
          <w:t xml:space="preserve">TM 76</w:t>
        </w:r>
      </w:hyperlink>
      <w:r>
        <w:t xml:space="preserve"> </w:t>
      </w:r>
      <w:r>
        <w:t xml:space="preserve">“Que los hombres mantengan vivo el espíritu que se desbocó en Minneápolis [VÉASE EL APÉNDICE.] es una ofensa a Dios…” {</w:t>
      </w:r>
      <w:hyperlink r:id="rId46">
        <w:r>
          <w:rPr>
            <w:rStyle w:val="Hyperlink"/>
          </w:rPr>
          <w:t xml:space="preserve">TM 76.3</w:t>
        </w:r>
      </w:hyperlink>
      <w:r>
        <w:t xml:space="preserve">}</w:t>
      </w:r>
    </w:p>
    <w:p>
      <w:pPr>
        <w:pStyle w:val="BlockText"/>
      </w:pPr>
      <w:hyperlink r:id="rId47">
        <w:r>
          <w:rPr>
            <w:rStyle w:val="Hyperlink"/>
            <w:bCs/>
            <w:b/>
          </w:rPr>
          <w:t xml:space="preserve">TM 79</w:t>
        </w:r>
      </w:hyperlink>
      <w:r>
        <w:rPr>
          <w:bCs/>
          <w:b/>
        </w:rPr>
        <w:t xml:space="preserve">, 80</w:t>
      </w:r>
      <w:r>
        <w:t xml:space="preserve"> </w:t>
      </w:r>
      <w:r>
        <w:t xml:space="preserve">“Los peligros de los últimos días están sobre nosotros. Satanás toma el control de toda mente que no esté decididamente bajo el control del Espíritu de Dios. Algunos han estado cultivando odio contra los hombres a quienes Dios ha comisionado para llevar un mensaje especial al mundo. Comenzaron esta obra satánica en Minneápolis. Después, cuando vieron y sintieron la manifestación del Espíritu Santo que testificaba que el mensaje era de Dios, lo odiaron aún más, porque era un testimonio contra ellos. No quisieron humillar su corazón para arrepentirse, dar gloria a Dios y vindicar lo recto. Siguieron en su propio espíritu, llenos de envidia, celos y malas sospechas, como lo hicieron los judíos. Abrieron su corazón al enemigo de Dios y del hombre. Sin embargo, estos hombres han estado ocupando puestos de confianza y han estado moldeando la obra a su propia semejanza, hasta donde les ha sido posible. ”</w:t>
      </w:r>
    </w:p>
    <w:p>
      <w:pPr>
        <w:pStyle w:val="BlockText"/>
      </w:pPr>
      <w:r>
        <w:t xml:space="preserve">{</w:t>
      </w:r>
      <w:hyperlink r:id="rId48">
        <w:r>
          <w:rPr>
            <w:rStyle w:val="Hyperlink"/>
          </w:rPr>
          <w:t xml:space="preserve">TM 79.3</w:t>
        </w:r>
      </w:hyperlink>
      <w:r>
        <w:t xml:space="preserve">}</w:t>
      </w:r>
    </w:p>
    <w:p>
      <w:pPr>
        <w:pStyle w:val="BlockText"/>
      </w:pPr>
      <w:hyperlink r:id="rId49">
        <w:r>
          <w:rPr>
            <w:rStyle w:val="Hyperlink"/>
            <w:bCs/>
            <w:b/>
          </w:rPr>
          <w:t xml:space="preserve">TM 91</w:t>
        </w:r>
      </w:hyperlink>
      <w:r>
        <w:rPr>
          <w:bCs/>
          <w:b/>
        </w:rPr>
        <w:t xml:space="preserve">, 92</w:t>
      </w:r>
      <w:r>
        <w:t xml:space="preserve"> </w:t>
      </w:r>
      <w:r>
        <w:t xml:space="preserve">“El Señor, en su gran misericordia, envió un preciosísimo mensaje a su pueblo por medio de los pastores Waggoner y Jones. [VÉASE EL APÉNDICE.] Este mensaje había de presentar en forma más destacada ante el mundo al Salvador levantado, el sacrificio por los pecados del mundo entero. Presentaba la justificación por la fe en el Fiador; invitaba al pueblo a recibir la justicia de Cristo, que se manifiesta en la obediencia a todos los mandamientos de Dios. Muchos habían perdido de vista a Jesús. Necesitaban que sus ojos fuesen dirigidos a su divina persona, a sus méritos y a su amor inmutable por la familia humana. Todo el poder ha sido dado en sus manos, para que pueda dispensar ricos dones a los hombres, impartiendo el don inestimable de su propia justicia al desvalido agente humano. Este es el mensaje que Dios mandó que fuese dado al mundo. Es el mensaje del tercer ángel, que ha de ser proclamado en alta voz y acompañado del derramamiento de su Espíritu en gran medida.” {</w:t>
      </w:r>
      <w:hyperlink r:id="rId50">
        <w:r>
          <w:rPr>
            <w:rStyle w:val="Hyperlink"/>
          </w:rPr>
          <w:t xml:space="preserve">TM 91.2</w:t>
        </w:r>
      </w:hyperlink>
      <w:r>
        <w:t xml:space="preserve">}</w:t>
      </w:r>
    </w:p>
    <w:p>
      <w:pPr>
        <w:pStyle w:val="BlockText"/>
      </w:pPr>
      <w:hyperlink r:id="rId51">
        <w:r>
          <w:rPr>
            <w:rStyle w:val="Hyperlink"/>
            <w:bCs/>
            <w:b/>
          </w:rPr>
          <w:t xml:space="preserve">TM 467</w:t>
        </w:r>
      </w:hyperlink>
      <w:r>
        <w:rPr>
          <w:bCs/>
          <w:b/>
        </w:rPr>
        <w:t xml:space="preserve">, 468</w:t>
      </w:r>
      <w:r>
        <w:t xml:space="preserve"> </w:t>
      </w:r>
      <w:r>
        <w:t xml:space="preserve">“…La verdadera religión, la única religión de la Biblia, que enseña el perdón solamente por medio de los méritos de un Salvador crucificado y resucitado, que aboga por la justicia por la fe del Hijo de Dios, ha sido menospreciada, criticada, ridiculizada y rechazada. [VÉASE EL APÉNDICE.] Ha sido denunciada como algo que conduce al entusiasmo y al fanatismo…”</w:t>
      </w:r>
    </w:p>
    <w:p>
      <w:pPr>
        <w:pStyle w:val="BlockText"/>
      </w:pPr>
      <w:r>
        <w:t xml:space="preserve">{</w:t>
      </w:r>
      <w:hyperlink r:id="rId52">
        <w:r>
          <w:rPr>
            <w:rStyle w:val="Hyperlink"/>
          </w:rPr>
          <w:t xml:space="preserve">TM 467.2</w:t>
        </w:r>
      </w:hyperlink>
      <w:r>
        <w:t xml:space="preserve">}</w:t>
      </w:r>
    </w:p>
    <w:p>
      <w:pPr>
        <w:pStyle w:val="BlockText"/>
      </w:pPr>
      <w:r>
        <w:rPr>
          <w:iCs/>
          <w:i/>
        </w:rPr>
        <w:t xml:space="preserve">El ayuno significa la ausencia de verdad progresiva</w:t>
      </w:r>
      <w:r>
        <w:t xml:space="preserve">.</w:t>
      </w:r>
    </w:p>
    <w:p>
      <w:pPr>
        <w:pStyle w:val="BlockText"/>
      </w:pPr>
      <w:hyperlink r:id="rId53">
        <w:r>
          <w:rPr>
            <w:rStyle w:val="Hyperlink"/>
            <w:bCs/>
            <w:b/>
          </w:rPr>
          <w:t xml:space="preserve">2T 606</w:t>
        </w:r>
      </w:hyperlink>
      <w:r>
        <w:t xml:space="preserve"> </w:t>
      </w:r>
      <w:r>
        <w:t xml:space="preserve">– “Dije además: Así como la palabra de Dios está cercada con estos libros y folletos, así os ha cercado Dios con reprensiones, consejos, amonestaciones y estímulos. Aquí estáis clamando ante Dios, en la angustia de vuestras almas, por más luz. Estoy autorizada por Dios para deciros que ni un rayo más de luz brillará sobre vuestra senda por medio de los Testimonios hasta que hagáis un uso práctico de la luz ya dada…” {</w:t>
      </w:r>
      <w:hyperlink r:id="rId54">
        <w:r>
          <w:rPr>
            <w:rStyle w:val="Hyperlink"/>
          </w:rPr>
          <w:t xml:space="preserve">2T 606.1</w:t>
        </w:r>
      </w:hyperlink>
      <w:r>
        <w:t xml:space="preserve">}</w:t>
      </w:r>
    </w:p>
    <w:p>
      <w:pPr>
        <w:pStyle w:val="BlockText"/>
      </w:pPr>
      <w:r>
        <w:t xml:space="preserve">Note que hay solamente seis granos, y el número perfecto de Dios es siete. Por lo tanto, debe haber un séptimo grano, pero será puro, no contaminado. Por eso no está incluido con los otros que fueron cocidos con estiércol. ¿Cuándo llegará? Debe llegar después del ayuno de 40 años. Sumando 40 a 1890, llegamos al año 1930. Así, nueva luz había de ser dada en 1930. Vendría sin escasez, no ‘por peso’ ni ‘por medida’. Fue durante este tiempo que el mensaje de La Vara del Pastor fue revelado y publicado a la iglesia ASD (Judá), poniendo fin a su ayuno. Por lo tanto, La Vara (</w:t>
      </w:r>
      <w:hyperlink r:id="rId55">
        <w:r>
          <w:rPr>
            <w:rStyle w:val="Hyperlink"/>
            <w:bCs/>
            <w:b/>
          </w:rPr>
          <w:t xml:space="preserve">Apoc. 18: 1</w:t>
        </w:r>
      </w:hyperlink>
      <w:r>
        <w:t xml:space="preserve">) es identificada como el séptimo grano, puro y sin contaminación. Cualquiera que pretendiera tener la verdad (un mensaje enviado del cielo) entre los años 1890 y 1930 era un falso.</w:t>
      </w:r>
    </w:p>
    <w:p>
      <w:pPr>
        <w:numPr>
          <w:ilvl w:val="0"/>
          <w:numId w:val="1022"/>
        </w:numPr>
      </w:pPr>
      <w:r>
        <w:rPr>
          <w:u w:val="single"/>
          <w:iCs/>
          <w:i/>
        </w:rPr>
        <w:t xml:space="preserve">¿Por qué la necesidad de alimentarse de este alimento hoy</w:t>
      </w:r>
      <w:r>
        <w:rPr>
          <w:iCs/>
          <w:i/>
        </w:rPr>
        <w:t xml:space="preserve">?</w:t>
      </w:r>
    </w:p>
    <w:p>
      <w:pPr>
        <w:pStyle w:val="BlockText"/>
      </w:pPr>
      <w:r>
        <w:t xml:space="preserve">Para alcanzar la justicia de Cristo por la fe, ahora que el Ezequiel antitípico ya no está acostado, es decir, llevando la maldad del pueblo de Dios. Puesto que el período de gracia ha terminado, ahora necesitamos andar por fe o perecer. Véase</w:t>
      </w:r>
      <w:r>
        <w:t xml:space="preserve"> </w:t>
      </w:r>
      <w:hyperlink r:id="rId56">
        <w:r>
          <w:rPr>
            <w:rStyle w:val="Hyperlink"/>
            <w:bCs/>
            <w:b/>
          </w:rPr>
          <w:t xml:space="preserve">Heb. 10: 38, 39</w:t>
        </w:r>
      </w:hyperlink>
      <w:r>
        <w:t xml:space="preserve">. Los que no coman de este alimento permanecerán en su condición laodicense sin el ‘oro afinado en fuego’. Al quedar sin el sello de Dios, perecerán en el juicio de</w:t>
      </w:r>
      <w:r>
        <w:t xml:space="preserve"> </w:t>
      </w:r>
      <w:r>
        <w:rPr>
          <w:bCs/>
          <w:b/>
        </w:rPr>
        <w:t xml:space="preserve">Ezequiel 9</w:t>
      </w:r>
      <w:r>
        <w:t xml:space="preserve">. Llevarán su propia maldad.</w:t>
      </w:r>
    </w:p>
    <w:p>
      <w:pPr>
        <w:pStyle w:val="BlockText"/>
      </w:pPr>
      <w:r>
        <w:rPr>
          <w:u w:val="single"/>
          <w:iCs/>
          <w:i/>
        </w:rPr>
        <w:t xml:space="preserve">Conclusión</w:t>
      </w:r>
      <w:r>
        <w:t xml:space="preserve">: Vemos que Dios ya no puede pasar por alto nuestra ignorancia, puesto que hoy tenemos tanta luz. Por lo tanto, debemos andar por fe y alcanzar la norma de justicia en Cristo que Dios desea para su pueblo. El mensaje de La Vara del Pastor vino para ayudarnos a andar por fe y llegar a ser miembros del reino de gloria de Dios. La decisión de alimentarnos en la mesa abundante de La Vara o en las mesas ‘llenas de vómito y suciedad’ (</w:t>
      </w:r>
      <w:hyperlink r:id="rId57">
        <w:r>
          <w:rPr>
            <w:rStyle w:val="Hyperlink"/>
            <w:bCs/>
            <w:b/>
          </w:rPr>
          <w:t xml:space="preserve">Isa. 28: 8</w:t>
        </w:r>
      </w:hyperlink>
      <w:r>
        <w:t xml:space="preserve">) es ahora nuestra.</w:t>
      </w:r>
    </w:p>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011">
    <w:nsid w:val="A9940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1"/>
  </w:num>
  <w:num w:numId="1007">
    <w:abstractNumId w:val="991"/>
  </w:num>
  <w:num w:numId="1008">
    <w:abstractNumId w:val="991"/>
  </w:num>
  <w:num w:numId="1009">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0">
    <w:abstractNumId w:val="991"/>
  </w:num>
  <w:num w:numId="1011">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1"/>
  </w:num>
  <w:num w:numId="1013">
    <w:abstractNumId w:val="991"/>
  </w:num>
  <w:num w:numId="1014">
    <w:abstractNumId w:val="991"/>
  </w:num>
  <w:num w:numId="1015">
    <w:abstractNumId w:val="991"/>
  </w:num>
  <w:num w:numId="1016">
    <w:abstractNumId w:val="991"/>
  </w:num>
  <w:num w:numId="101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8">
    <w:abstractNumId w:val="991"/>
  </w:num>
  <w:num w:numId="1019">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0">
    <w:abstractNumId w:val="991"/>
  </w:num>
  <w:num w:numId="1021">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2">
    <w:abstractNumId w:val="994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egwwritings.org/search?query=1SM%20234" TargetMode="External" /><Relationship Type="http://schemas.openxmlformats.org/officeDocument/2006/relationships/hyperlink" Id="rId44" Target="https://egwwritings.org/search?query=1SM%20234.6" TargetMode="External" /><Relationship Type="http://schemas.openxmlformats.org/officeDocument/2006/relationships/hyperlink" Id="rId53" Target="https://egwwritings.org/search?query=2T%20606" TargetMode="External" /><Relationship Type="http://schemas.openxmlformats.org/officeDocument/2006/relationships/hyperlink" Id="rId54" Target="https://egwwritings.org/search?query=2T%20606.1" TargetMode="External" /><Relationship Type="http://schemas.openxmlformats.org/officeDocument/2006/relationships/hyperlink" Id="rId26" Target="https://egwwritings.org/search?query=5T%20209" TargetMode="External" /><Relationship Type="http://schemas.openxmlformats.org/officeDocument/2006/relationships/hyperlink" Id="rId27" Target="https://egwwritings.org/search?query=5T%20209.1" TargetMode="External" /><Relationship Type="http://schemas.openxmlformats.org/officeDocument/2006/relationships/hyperlink" Id="rId41" Target="https://egwwritings.org/search?query=8T%20250" TargetMode="External" /><Relationship Type="http://schemas.openxmlformats.org/officeDocument/2006/relationships/hyperlink" Id="rId42" Target="https://egwwritings.org/search?query=8T%20250.2" TargetMode="External" /><Relationship Type="http://schemas.openxmlformats.org/officeDocument/2006/relationships/hyperlink" Id="rId25" Target="https://egwwritings.org/search?query=8T%20250.3" TargetMode="External" /><Relationship Type="http://schemas.openxmlformats.org/officeDocument/2006/relationships/hyperlink" Id="rId20" Target="https://egwwritings.org/search?query=GC%20148" TargetMode="External" /><Relationship Type="http://schemas.openxmlformats.org/officeDocument/2006/relationships/hyperlink" Id="rId21" Target="https://egwwritings.org/search?query=GC%20148.4" TargetMode="External" /><Relationship Type="http://schemas.openxmlformats.org/officeDocument/2006/relationships/hyperlink" Id="rId51" Target="https://egwwritings.org/search?query=TM%20467" TargetMode="External" /><Relationship Type="http://schemas.openxmlformats.org/officeDocument/2006/relationships/hyperlink" Id="rId52" Target="https://egwwritings.org/search?query=TM%20467.2" TargetMode="External" /><Relationship Type="http://schemas.openxmlformats.org/officeDocument/2006/relationships/hyperlink" Id="rId45" Target="https://egwwritings.org/search?query=TM%2076" TargetMode="External" /><Relationship Type="http://schemas.openxmlformats.org/officeDocument/2006/relationships/hyperlink" Id="rId46" Target="https://egwwritings.org/search?query=TM%2076.3" TargetMode="External" /><Relationship Type="http://schemas.openxmlformats.org/officeDocument/2006/relationships/hyperlink" Id="rId47" Target="https://egwwritings.org/search?query=TM%2079" TargetMode="External" /><Relationship Type="http://schemas.openxmlformats.org/officeDocument/2006/relationships/hyperlink" Id="rId48" Target="https://egwwritings.org/search?query=TM%2079.3" TargetMode="External" /><Relationship Type="http://schemas.openxmlformats.org/officeDocument/2006/relationships/hyperlink" Id="rId49" Target="https://egwwritings.org/search?query=TM%2091" TargetMode="External" /><Relationship Type="http://schemas.openxmlformats.org/officeDocument/2006/relationships/hyperlink" Id="rId50" Target="https://egwwritings.org/search?query=TM%2091.2" TargetMode="External" /><Relationship Type="http://schemas.openxmlformats.org/officeDocument/2006/relationships/hyperlink" Id="rId35" Target="https://www.biblegateway.com/passage/?search=Daniel+8:12&amp;version=RVA" TargetMode="External" /><Relationship Type="http://schemas.openxmlformats.org/officeDocument/2006/relationships/hyperlink" Id="rId31" Target="https://www.biblegateway.com/passage/?search=Exodus+12:40&amp;version=RVA" TargetMode="External" /><Relationship Type="http://schemas.openxmlformats.org/officeDocument/2006/relationships/hyperlink" Id="rId23" Target="https://www.biblegateway.com/passage/?search=Ezekiel+3:15&amp;version=RVA" TargetMode="External" /><Relationship Type="http://schemas.openxmlformats.org/officeDocument/2006/relationships/hyperlink" Id="rId39" Target="https://www.biblegateway.com/passage/?search=Ezekiel+4:10,11,16,17&amp;version=RVA" TargetMode="External" /><Relationship Type="http://schemas.openxmlformats.org/officeDocument/2006/relationships/hyperlink" Id="rId40" Target="https://www.biblegateway.com/passage/?search=Ezekiel+4:12-15&amp;version=RVA" TargetMode="External" /><Relationship Type="http://schemas.openxmlformats.org/officeDocument/2006/relationships/hyperlink" Id="rId22" Target="https://www.biblegateway.com/passage/?search=Ezekiel+4:13&amp;version=RVA" TargetMode="External" /><Relationship Type="http://schemas.openxmlformats.org/officeDocument/2006/relationships/hyperlink" Id="rId30" Target="https://www.biblegateway.com/passage/?search=Ezekiel+4:4-6&amp;version=RVA" TargetMode="External" /><Relationship Type="http://schemas.openxmlformats.org/officeDocument/2006/relationships/hyperlink" Id="rId38" Target="https://www.biblegateway.com/passage/?search=Ezekiel+4:7,8&amp;version=RVA" TargetMode="External" /><Relationship Type="http://schemas.openxmlformats.org/officeDocument/2006/relationships/hyperlink" Id="rId34" Target="https://www.biblegateway.com/passage/?search=Ezekiel+4:9,12,13&amp;version=RVA" TargetMode="External" /><Relationship Type="http://schemas.openxmlformats.org/officeDocument/2006/relationships/hyperlink" Id="rId32" Target="https://www.biblegateway.com/passage/?search=Galatians+3:16,17&amp;version=RVA" TargetMode="External" /><Relationship Type="http://schemas.openxmlformats.org/officeDocument/2006/relationships/hyperlink" Id="rId56" Target="https://www.biblegateway.com/passage/?search=Hebrews+10:38,39&amp;version=RVA" TargetMode="External" /><Relationship Type="http://schemas.openxmlformats.org/officeDocument/2006/relationships/hyperlink" Id="rId36" Target="https://www.biblegateway.com/passage/?search=Hebrews+11:6&amp;version=RVA" TargetMode="External" /><Relationship Type="http://schemas.openxmlformats.org/officeDocument/2006/relationships/hyperlink" Id="rId57" Target="https://www.biblegateway.com/passage/?search=Isaiah+28:8&amp;version=RVA" TargetMode="External" /><Relationship Type="http://schemas.openxmlformats.org/officeDocument/2006/relationships/hyperlink" Id="rId24" Target="https://www.biblegateway.com/passage/?search=Isaiah+33:20&amp;version=RVA" TargetMode="External" /><Relationship Type="http://schemas.openxmlformats.org/officeDocument/2006/relationships/hyperlink" Id="rId28" Target="https://www.biblegateway.com/passage/?search=James+1:1&amp;version=RVA" TargetMode="External" /><Relationship Type="http://schemas.openxmlformats.org/officeDocument/2006/relationships/hyperlink" Id="rId29" Target="https://www.biblegateway.com/passage/?search=Jeremiah+31:6-8&amp;version=RVA" TargetMode="External" /><Relationship Type="http://schemas.openxmlformats.org/officeDocument/2006/relationships/hyperlink" Id="rId37" Target="https://www.biblegateway.com/passage/?search=Judges+7:13,14&amp;version=RVA" TargetMode="External" /><Relationship Type="http://schemas.openxmlformats.org/officeDocument/2006/relationships/hyperlink" Id="rId55" Target="https://www.biblegateway.com/passage/?search=Revelation+18:1&amp;version=RVA" TargetMode="External" /><Relationship Type="http://schemas.openxmlformats.org/officeDocument/2006/relationships/hyperlink" Id="rId33" Target="https://www.biblegateway.com/passage/?search=Romans+1:17&amp;version=RVA" TargetMode="External" /></Relationships>
</file>

<file path=word/_rels/footnotes.xml.rels><?xml version="1.0" encoding="UTF-8"?><Relationships xmlns="http://schemas.openxmlformats.org/package/2006/relationships"><Relationship Type="http://schemas.openxmlformats.org/officeDocument/2006/relationships/hyperlink" Id="rId43" Target="https://egwwritings.org/search?query=1SM%20234" TargetMode="External" /><Relationship Type="http://schemas.openxmlformats.org/officeDocument/2006/relationships/hyperlink" Id="rId44" Target="https://egwwritings.org/search?query=1SM%20234.6" TargetMode="External" /><Relationship Type="http://schemas.openxmlformats.org/officeDocument/2006/relationships/hyperlink" Id="rId53" Target="https://egwwritings.org/search?query=2T%20606" TargetMode="External" /><Relationship Type="http://schemas.openxmlformats.org/officeDocument/2006/relationships/hyperlink" Id="rId54" Target="https://egwwritings.org/search?query=2T%20606.1" TargetMode="External" /><Relationship Type="http://schemas.openxmlformats.org/officeDocument/2006/relationships/hyperlink" Id="rId26" Target="https://egwwritings.org/search?query=5T%20209" TargetMode="External" /><Relationship Type="http://schemas.openxmlformats.org/officeDocument/2006/relationships/hyperlink" Id="rId27" Target="https://egwwritings.org/search?query=5T%20209.1" TargetMode="External" /><Relationship Type="http://schemas.openxmlformats.org/officeDocument/2006/relationships/hyperlink" Id="rId41" Target="https://egwwritings.org/search?query=8T%20250" TargetMode="External" /><Relationship Type="http://schemas.openxmlformats.org/officeDocument/2006/relationships/hyperlink" Id="rId42" Target="https://egwwritings.org/search?query=8T%20250.2" TargetMode="External" /><Relationship Type="http://schemas.openxmlformats.org/officeDocument/2006/relationships/hyperlink" Id="rId25" Target="https://egwwritings.org/search?query=8T%20250.3" TargetMode="External" /><Relationship Type="http://schemas.openxmlformats.org/officeDocument/2006/relationships/hyperlink" Id="rId20" Target="https://egwwritings.org/search?query=GC%20148" TargetMode="External" /><Relationship Type="http://schemas.openxmlformats.org/officeDocument/2006/relationships/hyperlink" Id="rId21" Target="https://egwwritings.org/search?query=GC%20148.4" TargetMode="External" /><Relationship Type="http://schemas.openxmlformats.org/officeDocument/2006/relationships/hyperlink" Id="rId51" Target="https://egwwritings.org/search?query=TM%20467" TargetMode="External" /><Relationship Type="http://schemas.openxmlformats.org/officeDocument/2006/relationships/hyperlink" Id="rId52" Target="https://egwwritings.org/search?query=TM%20467.2" TargetMode="External" /><Relationship Type="http://schemas.openxmlformats.org/officeDocument/2006/relationships/hyperlink" Id="rId45" Target="https://egwwritings.org/search?query=TM%2076" TargetMode="External" /><Relationship Type="http://schemas.openxmlformats.org/officeDocument/2006/relationships/hyperlink" Id="rId46" Target="https://egwwritings.org/search?query=TM%2076.3" TargetMode="External" /><Relationship Type="http://schemas.openxmlformats.org/officeDocument/2006/relationships/hyperlink" Id="rId47" Target="https://egwwritings.org/search?query=TM%2079" TargetMode="External" /><Relationship Type="http://schemas.openxmlformats.org/officeDocument/2006/relationships/hyperlink" Id="rId48" Target="https://egwwritings.org/search?query=TM%2079.3" TargetMode="External" /><Relationship Type="http://schemas.openxmlformats.org/officeDocument/2006/relationships/hyperlink" Id="rId49" Target="https://egwwritings.org/search?query=TM%2091" TargetMode="External" /><Relationship Type="http://schemas.openxmlformats.org/officeDocument/2006/relationships/hyperlink" Id="rId50" Target="https://egwwritings.org/search?query=TM%2091.2" TargetMode="External" /><Relationship Type="http://schemas.openxmlformats.org/officeDocument/2006/relationships/hyperlink" Id="rId35" Target="https://www.biblegateway.com/passage/?search=Daniel+8:12&amp;version=RVA" TargetMode="External" /><Relationship Type="http://schemas.openxmlformats.org/officeDocument/2006/relationships/hyperlink" Id="rId31" Target="https://www.biblegateway.com/passage/?search=Exodus+12:40&amp;version=RVA" TargetMode="External" /><Relationship Type="http://schemas.openxmlformats.org/officeDocument/2006/relationships/hyperlink" Id="rId23" Target="https://www.biblegateway.com/passage/?search=Ezekiel+3:15&amp;version=RVA" TargetMode="External" /><Relationship Type="http://schemas.openxmlformats.org/officeDocument/2006/relationships/hyperlink" Id="rId39" Target="https://www.biblegateway.com/passage/?search=Ezekiel+4:10,11,16,17&amp;version=RVA" TargetMode="External" /><Relationship Type="http://schemas.openxmlformats.org/officeDocument/2006/relationships/hyperlink" Id="rId40" Target="https://www.biblegateway.com/passage/?search=Ezekiel+4:12-15&amp;version=RVA" TargetMode="External" /><Relationship Type="http://schemas.openxmlformats.org/officeDocument/2006/relationships/hyperlink" Id="rId22" Target="https://www.biblegateway.com/passage/?search=Ezekiel+4:13&amp;version=RVA" TargetMode="External" /><Relationship Type="http://schemas.openxmlformats.org/officeDocument/2006/relationships/hyperlink" Id="rId30" Target="https://www.biblegateway.com/passage/?search=Ezekiel+4:4-6&amp;version=RVA" TargetMode="External" /><Relationship Type="http://schemas.openxmlformats.org/officeDocument/2006/relationships/hyperlink" Id="rId38" Target="https://www.biblegateway.com/passage/?search=Ezekiel+4:7,8&amp;version=RVA" TargetMode="External" /><Relationship Type="http://schemas.openxmlformats.org/officeDocument/2006/relationships/hyperlink" Id="rId34" Target="https://www.biblegateway.com/passage/?search=Ezekiel+4:9,12,13&amp;version=RVA" TargetMode="External" /><Relationship Type="http://schemas.openxmlformats.org/officeDocument/2006/relationships/hyperlink" Id="rId32" Target="https://www.biblegateway.com/passage/?search=Galatians+3:16,17&amp;version=RVA" TargetMode="External" /><Relationship Type="http://schemas.openxmlformats.org/officeDocument/2006/relationships/hyperlink" Id="rId56" Target="https://www.biblegateway.com/passage/?search=Hebrews+10:38,39&amp;version=RVA" TargetMode="External" /><Relationship Type="http://schemas.openxmlformats.org/officeDocument/2006/relationships/hyperlink" Id="rId36" Target="https://www.biblegateway.com/passage/?search=Hebrews+11:6&amp;version=RVA" TargetMode="External" /><Relationship Type="http://schemas.openxmlformats.org/officeDocument/2006/relationships/hyperlink" Id="rId57" Target="https://www.biblegateway.com/passage/?search=Isaiah+28:8&amp;version=RVA" TargetMode="External" /><Relationship Type="http://schemas.openxmlformats.org/officeDocument/2006/relationships/hyperlink" Id="rId24" Target="https://www.biblegateway.com/passage/?search=Isaiah+33:20&amp;version=RVA" TargetMode="External" /><Relationship Type="http://schemas.openxmlformats.org/officeDocument/2006/relationships/hyperlink" Id="rId28" Target="https://www.biblegateway.com/passage/?search=James+1:1&amp;version=RVA" TargetMode="External" /><Relationship Type="http://schemas.openxmlformats.org/officeDocument/2006/relationships/hyperlink" Id="rId29" Target="https://www.biblegateway.com/passage/?search=Jeremiah+31:6-8&amp;version=RVA" TargetMode="External" /><Relationship Type="http://schemas.openxmlformats.org/officeDocument/2006/relationships/hyperlink" Id="rId37" Target="https://www.biblegateway.com/passage/?search=Judges+7:13,14&amp;version=RVA" TargetMode="External" /><Relationship Type="http://schemas.openxmlformats.org/officeDocument/2006/relationships/hyperlink" Id="rId55" Target="https://www.biblegateway.com/passage/?search=Revelation+18:1&amp;version=RVA" TargetMode="External" /><Relationship Type="http://schemas.openxmlformats.org/officeDocument/2006/relationships/hyperlink" Id="rId33" Target="https://www.biblegateway.com/passage/?search=Romans+1:17&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granos de Ezequiel 4</dc:title>
  <dc:creator/>
  <dc:language>es</dc:language>
  <cp:keywords/>
  <dcterms:created xsi:type="dcterms:W3CDTF">2026-11-04T19:43:08Z</dcterms:created>
  <dcterms:modified xsi:type="dcterms:W3CDTF">2026-11-04T19:43:08Z</dcterms:modified>
</cp:coreProperties>
</file>

<file path=docProps/custom.xml><?xml version="1.0" encoding="utf-8"?>
<Properties xmlns="http://schemas.openxmlformats.org/officeDocument/2006/custom-properties" xmlns:vt="http://schemas.openxmlformats.org/officeDocument/2006/docPropsVTypes"/>
</file>